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C6DBF" w14:textId="77777777" w:rsidR="00380925" w:rsidRDefault="00380925" w:rsidP="00380925">
      <w:pPr>
        <w:spacing w:line="278" w:lineRule="auto"/>
        <w:contextualSpacing/>
        <w:jc w:val="center"/>
        <w:rPr>
          <w:rFonts w:cstheme="minorHAnsi"/>
          <w:b/>
          <w:bCs/>
        </w:rPr>
      </w:pPr>
      <w:bookmarkStart w:id="0" w:name="_GoBack"/>
      <w:bookmarkEnd w:id="0"/>
    </w:p>
    <w:p w14:paraId="09DD2DE9" w14:textId="3DC00431" w:rsidR="00380925" w:rsidRPr="00380925" w:rsidRDefault="00380925" w:rsidP="00380925">
      <w:pPr>
        <w:spacing w:line="278" w:lineRule="auto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PRZEDMIOTOWY ŚRODEK DOWODOWY – CZĘŚĆ IV</w:t>
      </w:r>
    </w:p>
    <w:p w14:paraId="3A2725FE" w14:textId="3DBF6A22" w:rsidR="005A74FC" w:rsidRPr="003105C7" w:rsidRDefault="005A74FC" w:rsidP="00670312">
      <w:pPr>
        <w:pStyle w:val="Akapitzlist"/>
        <w:numPr>
          <w:ilvl w:val="0"/>
          <w:numId w:val="9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UPS </w:t>
      </w:r>
      <w:r w:rsidR="00264DBB">
        <w:rPr>
          <w:rFonts w:cstheme="minorHAnsi"/>
          <w:b/>
          <w:bCs/>
        </w:rPr>
        <w:t xml:space="preserve">TYP </w:t>
      </w:r>
      <w:r w:rsidR="0016668E">
        <w:rPr>
          <w:rFonts w:cstheme="minorHAnsi"/>
          <w:b/>
          <w:bCs/>
        </w:rPr>
        <w:t>I</w:t>
      </w:r>
      <w:r w:rsidR="00C57768">
        <w:rPr>
          <w:rFonts w:cstheme="minorHAnsi"/>
          <w:b/>
          <w:bCs/>
        </w:rPr>
        <w:t xml:space="preserve"> – </w:t>
      </w:r>
      <w:r w:rsidR="0034542D">
        <w:rPr>
          <w:rFonts w:cstheme="minorHAnsi"/>
          <w:b/>
          <w:bCs/>
        </w:rPr>
        <w:t>1</w:t>
      </w:r>
      <w:r w:rsidR="00C57768">
        <w:rPr>
          <w:rFonts w:cstheme="minorHAnsi"/>
          <w:b/>
          <w:bCs/>
        </w:rPr>
        <w:t xml:space="preserve"> szt.</w:t>
      </w:r>
    </w:p>
    <w:tbl>
      <w:tblPr>
        <w:tblW w:w="521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9"/>
        <w:gridCol w:w="5812"/>
        <w:gridCol w:w="2551"/>
      </w:tblGrid>
      <w:tr w:rsidR="00670312" w:rsidRPr="006C1FF4" w14:paraId="12CD2ADB" w14:textId="6D27B4A5" w:rsidTr="00AE71B6">
        <w:tc>
          <w:tcPr>
            <w:tcW w:w="2269" w:type="dxa"/>
            <w:shd w:val="clear" w:color="auto" w:fill="D0CECE" w:themeFill="background2" w:themeFillShade="E6"/>
            <w:vAlign w:val="center"/>
          </w:tcPr>
          <w:p w14:paraId="32F4F4C1" w14:textId="77777777" w:rsidR="00670312" w:rsidRPr="006C1FF4" w:rsidRDefault="00670312" w:rsidP="00670312">
            <w:pPr>
              <w:shd w:val="clear" w:color="auto" w:fill="D0CECE" w:themeFill="background2" w:themeFillShade="E6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812" w:type="dxa"/>
            <w:shd w:val="clear" w:color="auto" w:fill="D0CECE" w:themeFill="background2" w:themeFillShade="E6"/>
            <w:vAlign w:val="center"/>
          </w:tcPr>
          <w:p w14:paraId="7A5E64EE" w14:textId="2667F3AF" w:rsidR="00670312" w:rsidRPr="006C1FF4" w:rsidRDefault="00670312" w:rsidP="00670312">
            <w:pPr>
              <w:shd w:val="clear" w:color="auto" w:fill="D0CECE" w:themeFill="background2" w:themeFillShade="E6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 xml:space="preserve"> parametrów</w:t>
            </w: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74A05F2" w14:textId="2819697D" w:rsidR="00670312" w:rsidRPr="006C1FF4" w:rsidRDefault="00670312" w:rsidP="00670312">
            <w:pPr>
              <w:shd w:val="clear" w:color="auto" w:fill="D0CECE" w:themeFill="background2" w:themeFillShade="E6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</w:rPr>
              <w:t>Parametry oferowane</w:t>
            </w:r>
          </w:p>
        </w:tc>
      </w:tr>
      <w:tr w:rsidR="00670312" w:rsidRPr="006C1FF4" w14:paraId="37AD2B7B" w14:textId="5DD2CCE2" w:rsidTr="00AE71B6">
        <w:trPr>
          <w:trHeight w:val="498"/>
        </w:trPr>
        <w:tc>
          <w:tcPr>
            <w:tcW w:w="2269" w:type="dxa"/>
          </w:tcPr>
          <w:p w14:paraId="4EB80711" w14:textId="5667B3AB" w:rsidR="00670312" w:rsidRPr="00264DBB" w:rsidRDefault="00670312" w:rsidP="00AF0328">
            <w:pPr>
              <w:spacing w:before="600" w:after="0" w:line="36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264DBB">
              <w:rPr>
                <w:b/>
                <w:bCs/>
              </w:rPr>
              <w:t>Identyfikacja</w:t>
            </w:r>
          </w:p>
        </w:tc>
        <w:tc>
          <w:tcPr>
            <w:tcW w:w="5812" w:type="dxa"/>
          </w:tcPr>
          <w:p w14:paraId="04F4095F" w14:textId="217D9180" w:rsidR="00670312" w:rsidRPr="006C1FF4" w:rsidRDefault="00670312" w:rsidP="00AF0328">
            <w:pPr>
              <w:spacing w:before="600" w:after="0" w:line="36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84684">
              <w:t>Nazwa producenta i model</w:t>
            </w:r>
          </w:p>
        </w:tc>
        <w:tc>
          <w:tcPr>
            <w:tcW w:w="2551" w:type="dxa"/>
          </w:tcPr>
          <w:p w14:paraId="3EC055D3" w14:textId="77777777" w:rsidR="00670312" w:rsidRPr="00654A6C" w:rsidRDefault="00670312" w:rsidP="00670312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Producent:</w:t>
            </w:r>
          </w:p>
          <w:p w14:paraId="73A94DF3" w14:textId="77777777" w:rsidR="00670312" w:rsidRPr="00654A6C" w:rsidRDefault="00670312" w:rsidP="00670312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  <w:p w14:paraId="41205C5D" w14:textId="77777777" w:rsidR="00670312" w:rsidRPr="00654A6C" w:rsidRDefault="00670312" w:rsidP="00670312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Model:</w:t>
            </w:r>
          </w:p>
          <w:p w14:paraId="118423A5" w14:textId="77777777" w:rsidR="00670312" w:rsidRPr="00654A6C" w:rsidRDefault="00670312" w:rsidP="00670312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……………………………………..</w:t>
            </w:r>
          </w:p>
          <w:p w14:paraId="15582BD7" w14:textId="77777777" w:rsidR="00670312" w:rsidRPr="00654A6C" w:rsidRDefault="00670312" w:rsidP="00670312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Numer katalogowy:</w:t>
            </w:r>
          </w:p>
          <w:p w14:paraId="7B0AEE3D" w14:textId="729681BD" w:rsidR="00670312" w:rsidRPr="00484684" w:rsidRDefault="00670312" w:rsidP="00670312">
            <w:pPr>
              <w:jc w:val="both"/>
            </w:pPr>
            <w:r w:rsidRPr="00654A6C">
              <w:rPr>
                <w:rFonts w:cstheme="minorHAnsi"/>
              </w:rPr>
              <w:t>…………………………………….</w:t>
            </w:r>
          </w:p>
        </w:tc>
      </w:tr>
      <w:tr w:rsidR="00B53C35" w:rsidRPr="006C1FF4" w14:paraId="7A39B6BD" w14:textId="6D6288D4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3E2619E3" w14:textId="5FFBFC8D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Moc pozorna </w:t>
            </w:r>
          </w:p>
        </w:tc>
        <w:tc>
          <w:tcPr>
            <w:tcW w:w="5812" w:type="dxa"/>
            <w:shd w:val="clear" w:color="000000" w:fill="FFFFFF"/>
          </w:tcPr>
          <w:p w14:paraId="56BBF64D" w14:textId="6DB90986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3000 VA</w:t>
            </w:r>
          </w:p>
        </w:tc>
        <w:tc>
          <w:tcPr>
            <w:tcW w:w="2551" w:type="dxa"/>
          </w:tcPr>
          <w:p w14:paraId="782811CB" w14:textId="79F421FA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6E8F978" w14:textId="343F7E6D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788BFA22" w14:textId="53D0D632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Moc rzeczywista </w:t>
            </w:r>
          </w:p>
        </w:tc>
        <w:tc>
          <w:tcPr>
            <w:tcW w:w="5812" w:type="dxa"/>
            <w:shd w:val="clear" w:color="000000" w:fill="FFFFFF"/>
          </w:tcPr>
          <w:p w14:paraId="2D07F07A" w14:textId="1F14E36A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3000 W</w:t>
            </w:r>
          </w:p>
        </w:tc>
        <w:tc>
          <w:tcPr>
            <w:tcW w:w="2551" w:type="dxa"/>
          </w:tcPr>
          <w:p w14:paraId="02E1E1CF" w14:textId="42425ECA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21F81A4A" w14:textId="2EA07D3E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0E250530" w14:textId="65AC8ED1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Topologia (klasyfikacja IEC 62040-3)</w:t>
            </w:r>
          </w:p>
        </w:tc>
        <w:tc>
          <w:tcPr>
            <w:tcW w:w="5812" w:type="dxa"/>
            <w:shd w:val="clear" w:color="000000" w:fill="FFFFFF"/>
          </w:tcPr>
          <w:p w14:paraId="3D44B6D0" w14:textId="364AB275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On-line z korekcją współczynnika mocy</w:t>
            </w:r>
          </w:p>
        </w:tc>
        <w:tc>
          <w:tcPr>
            <w:tcW w:w="2551" w:type="dxa"/>
          </w:tcPr>
          <w:p w14:paraId="5DF19275" w14:textId="2B4B3339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08726AC2" w14:textId="178C88AB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3C68112A" w14:textId="0CFB8F6B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Sprawność przy pracy normalnej (100% </w:t>
            </w:r>
            <w:proofErr w:type="spellStart"/>
            <w:r w:rsidRPr="00264DBB">
              <w:rPr>
                <w:b/>
                <w:bCs/>
              </w:rPr>
              <w:t>obc</w:t>
            </w:r>
            <w:proofErr w:type="spellEnd"/>
            <w:r w:rsidRPr="00264DBB">
              <w:rPr>
                <w:b/>
                <w:bCs/>
              </w:rPr>
              <w:t>.)</w:t>
            </w:r>
          </w:p>
        </w:tc>
        <w:tc>
          <w:tcPr>
            <w:tcW w:w="5812" w:type="dxa"/>
            <w:shd w:val="clear" w:color="000000" w:fill="FFFFFF"/>
          </w:tcPr>
          <w:p w14:paraId="7F675983" w14:textId="5485AF9F" w:rsidR="00B53C35" w:rsidRPr="00C10B0C" w:rsidRDefault="00B53C35" w:rsidP="00B53C3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4684">
              <w:t xml:space="preserve"> Min. 94%</w:t>
            </w:r>
          </w:p>
        </w:tc>
        <w:tc>
          <w:tcPr>
            <w:tcW w:w="2551" w:type="dxa"/>
          </w:tcPr>
          <w:p w14:paraId="0563CCC2" w14:textId="36EE1614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0CB5C2C1" w14:textId="60B2F0A3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5BD01787" w14:textId="0C61C22F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Sprawność w trybie podwyższonej sprawności (100% </w:t>
            </w:r>
            <w:proofErr w:type="spellStart"/>
            <w:r w:rsidRPr="00264DBB">
              <w:rPr>
                <w:b/>
                <w:bCs/>
              </w:rPr>
              <w:t>obc</w:t>
            </w:r>
            <w:proofErr w:type="spellEnd"/>
            <w:r w:rsidRPr="00264DBB">
              <w:rPr>
                <w:b/>
                <w:bCs/>
              </w:rPr>
              <w:t>.)</w:t>
            </w:r>
          </w:p>
        </w:tc>
        <w:tc>
          <w:tcPr>
            <w:tcW w:w="5812" w:type="dxa"/>
            <w:shd w:val="clear" w:color="000000" w:fill="FFFFFF"/>
          </w:tcPr>
          <w:p w14:paraId="59238217" w14:textId="05ADA62B" w:rsidR="00B53C35" w:rsidRPr="00C10B0C" w:rsidRDefault="00B53C35" w:rsidP="00B53C3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4684">
              <w:t>Min. 98%</w:t>
            </w:r>
          </w:p>
        </w:tc>
        <w:tc>
          <w:tcPr>
            <w:tcW w:w="2551" w:type="dxa"/>
          </w:tcPr>
          <w:p w14:paraId="4BC685F7" w14:textId="46F7F66B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7C403D41" w14:textId="1A0E2C06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103302E0" w14:textId="4E2B77F0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Współczynnik mocy</w:t>
            </w:r>
          </w:p>
        </w:tc>
        <w:tc>
          <w:tcPr>
            <w:tcW w:w="5812" w:type="dxa"/>
            <w:shd w:val="clear" w:color="000000" w:fill="FFFFFF"/>
          </w:tcPr>
          <w:p w14:paraId="10020380" w14:textId="7E0714F7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1</w:t>
            </w:r>
          </w:p>
        </w:tc>
        <w:tc>
          <w:tcPr>
            <w:tcW w:w="2551" w:type="dxa"/>
          </w:tcPr>
          <w:p w14:paraId="2CBBAD1C" w14:textId="5BA4B0CA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323DCED" w14:textId="36ECD73A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52B33DB3" w14:textId="0270E9F4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Czas przełączenia na baterię </w:t>
            </w:r>
          </w:p>
        </w:tc>
        <w:tc>
          <w:tcPr>
            <w:tcW w:w="5812" w:type="dxa"/>
            <w:shd w:val="clear" w:color="000000" w:fill="FFFFFF"/>
          </w:tcPr>
          <w:p w14:paraId="4152F0C4" w14:textId="6AAC6AB5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0 ms</w:t>
            </w:r>
          </w:p>
        </w:tc>
        <w:tc>
          <w:tcPr>
            <w:tcW w:w="2551" w:type="dxa"/>
          </w:tcPr>
          <w:p w14:paraId="37098D8F" w14:textId="5C20CC5C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05B6BA04" w14:textId="0488775A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0F4F406A" w14:textId="0C7F0285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Liczba, typ gniazd wyjściowych </w:t>
            </w:r>
          </w:p>
        </w:tc>
        <w:tc>
          <w:tcPr>
            <w:tcW w:w="5812" w:type="dxa"/>
            <w:shd w:val="clear" w:color="000000" w:fill="FFFFFF"/>
          </w:tcPr>
          <w:p w14:paraId="6E66CEF0" w14:textId="5FCDD00A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 xml:space="preserve">8 gniazd IEC C13 (10A) + 2 gniazda IEC C19 (16A), w tym 2 </w:t>
            </w:r>
            <w:proofErr w:type="spellStart"/>
            <w:r w:rsidRPr="00484684">
              <w:t>zarządzalne</w:t>
            </w:r>
            <w:proofErr w:type="spellEnd"/>
            <w:r w:rsidRPr="00484684">
              <w:t xml:space="preserve"> grupy wraz z pomiarem zużytej </w:t>
            </w:r>
            <w:proofErr w:type="spellStart"/>
            <w:r w:rsidRPr="00484684">
              <w:t>energi</w:t>
            </w:r>
            <w:proofErr w:type="spellEnd"/>
            <w:r w:rsidRPr="00484684">
              <w:t xml:space="preserve">               </w:t>
            </w:r>
          </w:p>
        </w:tc>
        <w:tc>
          <w:tcPr>
            <w:tcW w:w="2551" w:type="dxa"/>
          </w:tcPr>
          <w:p w14:paraId="0257675B" w14:textId="3DF7D2D9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7547D7AC" w14:textId="6E24AF40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10D5309F" w14:textId="6BB398A0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Typ gniazda wejściowego </w:t>
            </w:r>
          </w:p>
        </w:tc>
        <w:tc>
          <w:tcPr>
            <w:tcW w:w="5812" w:type="dxa"/>
            <w:shd w:val="clear" w:color="000000" w:fill="FFFFFF"/>
          </w:tcPr>
          <w:p w14:paraId="5DB6F7FC" w14:textId="03D312C9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1 IEC C20 (16A)</w:t>
            </w:r>
          </w:p>
        </w:tc>
        <w:tc>
          <w:tcPr>
            <w:tcW w:w="2551" w:type="dxa"/>
          </w:tcPr>
          <w:p w14:paraId="10641601" w14:textId="4C492A4F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8F3AA0C" w14:textId="6AACD032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40961C57" w14:textId="15900053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Czas podtrzymania dla 100% obciążenia</w:t>
            </w:r>
          </w:p>
        </w:tc>
        <w:tc>
          <w:tcPr>
            <w:tcW w:w="5812" w:type="dxa"/>
            <w:shd w:val="clear" w:color="000000" w:fill="FFFFFF"/>
          </w:tcPr>
          <w:p w14:paraId="59CA0148" w14:textId="2048C09B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Min. </w:t>
            </w:r>
            <w:r w:rsidRPr="00484684">
              <w:t>17min</w:t>
            </w:r>
          </w:p>
        </w:tc>
        <w:tc>
          <w:tcPr>
            <w:tcW w:w="2551" w:type="dxa"/>
          </w:tcPr>
          <w:p w14:paraId="02BBF1F9" w14:textId="5967B4DC" w:rsidR="00B53C35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22B4F54B" w14:textId="7F3E8ED5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2D02C808" w14:textId="064146EA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Czas podtrzymania przy 50% obciążenia</w:t>
            </w:r>
          </w:p>
        </w:tc>
        <w:tc>
          <w:tcPr>
            <w:tcW w:w="5812" w:type="dxa"/>
            <w:shd w:val="clear" w:color="000000" w:fill="FFFFFF"/>
          </w:tcPr>
          <w:p w14:paraId="5EC0943A" w14:textId="31D8E766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Min. </w:t>
            </w:r>
            <w:r w:rsidRPr="00484684">
              <w:t>40 min</w:t>
            </w:r>
          </w:p>
        </w:tc>
        <w:tc>
          <w:tcPr>
            <w:tcW w:w="2551" w:type="dxa"/>
          </w:tcPr>
          <w:p w14:paraId="1DFA761F" w14:textId="2C9EE0C6" w:rsidR="00B53C35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4D72C972" w14:textId="2C924DAB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2713997D" w14:textId="05EB282C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Wejściowe napięcie znamionowe </w:t>
            </w:r>
          </w:p>
        </w:tc>
        <w:tc>
          <w:tcPr>
            <w:tcW w:w="5812" w:type="dxa"/>
            <w:shd w:val="clear" w:color="000000" w:fill="FFFFFF"/>
          </w:tcPr>
          <w:p w14:paraId="35F4206F" w14:textId="6A2213E1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200/208/220/230/240</w:t>
            </w:r>
          </w:p>
        </w:tc>
        <w:tc>
          <w:tcPr>
            <w:tcW w:w="2551" w:type="dxa"/>
          </w:tcPr>
          <w:p w14:paraId="03BA5AC3" w14:textId="388A53DA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24407657" w14:textId="1F38A2D0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6D621759" w14:textId="12272BBA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lastRenderedPageBreak/>
              <w:t>Tolerancja napięcia prostownika</w:t>
            </w:r>
          </w:p>
        </w:tc>
        <w:tc>
          <w:tcPr>
            <w:tcW w:w="5812" w:type="dxa"/>
            <w:shd w:val="clear" w:color="000000" w:fill="FFFFFF"/>
          </w:tcPr>
          <w:p w14:paraId="6726A94A" w14:textId="43061B07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176V – 276 V (100-276V przy 40% obciążenia)</w:t>
            </w:r>
          </w:p>
        </w:tc>
        <w:tc>
          <w:tcPr>
            <w:tcW w:w="2551" w:type="dxa"/>
          </w:tcPr>
          <w:p w14:paraId="5ACAD356" w14:textId="2791F903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30BE7742" w14:textId="321A78EA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60292428" w14:textId="43C19C66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Częstotliwość znamionowa</w:t>
            </w:r>
          </w:p>
        </w:tc>
        <w:tc>
          <w:tcPr>
            <w:tcW w:w="5812" w:type="dxa"/>
            <w:shd w:val="clear" w:color="000000" w:fill="FFFFFF"/>
          </w:tcPr>
          <w:p w14:paraId="255D0480" w14:textId="26D70D8F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 xml:space="preserve">50/60 </w:t>
            </w:r>
            <w:proofErr w:type="spellStart"/>
            <w:r w:rsidRPr="00484684">
              <w:t>Hz</w:t>
            </w:r>
            <w:proofErr w:type="spellEnd"/>
            <w:r w:rsidRPr="00484684">
              <w:t xml:space="preserve"> autodetekcja</w:t>
            </w:r>
          </w:p>
        </w:tc>
        <w:tc>
          <w:tcPr>
            <w:tcW w:w="2551" w:type="dxa"/>
          </w:tcPr>
          <w:p w14:paraId="3C9D6759" w14:textId="1D875EF9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6E5C1AC0" w14:textId="7D929FF7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7DFD45F1" w14:textId="7EE3CD5E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Tolerancja częstotliwości</w:t>
            </w:r>
          </w:p>
        </w:tc>
        <w:tc>
          <w:tcPr>
            <w:tcW w:w="5812" w:type="dxa"/>
            <w:shd w:val="clear" w:color="000000" w:fill="FFFFFF"/>
          </w:tcPr>
          <w:p w14:paraId="78711EB7" w14:textId="3C057A76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 xml:space="preserve">40– 70 </w:t>
            </w:r>
            <w:proofErr w:type="spellStart"/>
            <w:r w:rsidRPr="00484684">
              <w:t>Hz</w:t>
            </w:r>
            <w:proofErr w:type="spellEnd"/>
          </w:p>
        </w:tc>
        <w:tc>
          <w:tcPr>
            <w:tcW w:w="2551" w:type="dxa"/>
          </w:tcPr>
          <w:p w14:paraId="7D0FB060" w14:textId="3BFADCB4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768707C0" w14:textId="5DEE5792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3649D265" w14:textId="2B2DAD33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Kształt napięcia </w:t>
            </w:r>
          </w:p>
        </w:tc>
        <w:tc>
          <w:tcPr>
            <w:tcW w:w="5812" w:type="dxa"/>
            <w:shd w:val="clear" w:color="000000" w:fill="FFFFFF"/>
          </w:tcPr>
          <w:p w14:paraId="49193346" w14:textId="2D07B7A5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Sinusoidalny</w:t>
            </w:r>
          </w:p>
        </w:tc>
        <w:tc>
          <w:tcPr>
            <w:tcW w:w="2551" w:type="dxa"/>
          </w:tcPr>
          <w:p w14:paraId="1BA27041" w14:textId="4D3ED4C3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A56A587" w14:textId="41B93CE3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26DF65F9" w14:textId="1DADEFCB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Napięcie znamionowe wyjściowe</w:t>
            </w:r>
          </w:p>
        </w:tc>
        <w:tc>
          <w:tcPr>
            <w:tcW w:w="5812" w:type="dxa"/>
            <w:shd w:val="clear" w:color="000000" w:fill="FFFFFF"/>
          </w:tcPr>
          <w:p w14:paraId="6357D5D3" w14:textId="6ABBCB17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200/208/220/230/240V do wyboru przez użytkownika (jednofazowe)</w:t>
            </w:r>
          </w:p>
        </w:tc>
        <w:tc>
          <w:tcPr>
            <w:tcW w:w="2551" w:type="dxa"/>
          </w:tcPr>
          <w:p w14:paraId="7A61B10B" w14:textId="49E79331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07594F42" w14:textId="10D1F85F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5FEC81CE" w14:textId="4473997F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Zakres zmian napięcia</w:t>
            </w:r>
          </w:p>
        </w:tc>
        <w:tc>
          <w:tcPr>
            <w:tcW w:w="5812" w:type="dxa"/>
            <w:shd w:val="clear" w:color="000000" w:fill="FFFFFF"/>
          </w:tcPr>
          <w:p w14:paraId="0F3CB632" w14:textId="70693508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+/-1% napięcia nominalnego</w:t>
            </w:r>
          </w:p>
        </w:tc>
        <w:tc>
          <w:tcPr>
            <w:tcW w:w="2551" w:type="dxa"/>
          </w:tcPr>
          <w:p w14:paraId="62321446" w14:textId="3C4E44B7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182C003A" w14:textId="3640B160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71D03A14" w14:textId="019329DC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Częstotliwość wyjściowa</w:t>
            </w:r>
          </w:p>
        </w:tc>
        <w:tc>
          <w:tcPr>
            <w:tcW w:w="5812" w:type="dxa"/>
            <w:shd w:val="clear" w:color="000000" w:fill="FFFFFF"/>
          </w:tcPr>
          <w:p w14:paraId="5C50FF8F" w14:textId="0F419A92" w:rsidR="00B53C35" w:rsidRPr="001974B6" w:rsidRDefault="00B53C35" w:rsidP="00B53C3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4684">
              <w:t>50Hz</w:t>
            </w:r>
            <w:r w:rsidR="0034542D">
              <w:t xml:space="preserve"> lub</w:t>
            </w:r>
            <w:r w:rsidRPr="00484684">
              <w:t xml:space="preserve"> 60 </w:t>
            </w:r>
            <w:proofErr w:type="spellStart"/>
            <w:r w:rsidRPr="00484684">
              <w:t>Hz</w:t>
            </w:r>
            <w:proofErr w:type="spellEnd"/>
            <w:r w:rsidRPr="00484684">
              <w:t xml:space="preserve"> </w:t>
            </w:r>
            <w:r w:rsidR="0034542D" w:rsidRPr="002E2362">
              <w:rPr>
                <w:rFonts w:ascii="Arial" w:eastAsia="Times New Roman" w:hAnsi="Arial" w:cs="Arial"/>
                <w:sz w:val="20"/>
                <w:szCs w:val="20"/>
              </w:rPr>
              <w:t>±</w:t>
            </w:r>
            <w:r w:rsidRPr="00484684">
              <w:t xml:space="preserve"> 0.1 </w:t>
            </w:r>
            <w:proofErr w:type="spellStart"/>
            <w:r w:rsidRPr="00484684">
              <w:t>Hz</w:t>
            </w:r>
            <w:proofErr w:type="spellEnd"/>
          </w:p>
        </w:tc>
        <w:tc>
          <w:tcPr>
            <w:tcW w:w="2551" w:type="dxa"/>
          </w:tcPr>
          <w:p w14:paraId="6AE17196" w14:textId="39784C06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15833A1" w14:textId="65CF6CCB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1761C87B" w14:textId="4F1254B6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Całkowite odkształcenia napięcia </w:t>
            </w:r>
            <w:proofErr w:type="spellStart"/>
            <w:r w:rsidRPr="00264DBB">
              <w:rPr>
                <w:b/>
                <w:bCs/>
              </w:rPr>
              <w:t>THDu</w:t>
            </w:r>
            <w:proofErr w:type="spellEnd"/>
          </w:p>
        </w:tc>
        <w:tc>
          <w:tcPr>
            <w:tcW w:w="5812" w:type="dxa"/>
            <w:shd w:val="clear" w:color="000000" w:fill="FFFFFF"/>
          </w:tcPr>
          <w:p w14:paraId="1D54CA76" w14:textId="392B0421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 xml:space="preserve">&lt; 3% </w:t>
            </w:r>
            <w:proofErr w:type="spellStart"/>
            <w:r w:rsidRPr="00484684">
              <w:t>THDu</w:t>
            </w:r>
            <w:proofErr w:type="spellEnd"/>
            <w:r w:rsidRPr="00484684">
              <w:t xml:space="preserve"> przy obciążeniu liniowym &lt; 5% </w:t>
            </w:r>
            <w:proofErr w:type="spellStart"/>
            <w:r w:rsidRPr="00484684">
              <w:t>THDu</w:t>
            </w:r>
            <w:proofErr w:type="spellEnd"/>
            <w:r w:rsidRPr="00484684">
              <w:t xml:space="preserve"> przy obciążeniu nieliniowym</w:t>
            </w:r>
          </w:p>
        </w:tc>
        <w:tc>
          <w:tcPr>
            <w:tcW w:w="2551" w:type="dxa"/>
          </w:tcPr>
          <w:p w14:paraId="618D97C3" w14:textId="245F5AB6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3E0BDD34" w14:textId="100402E3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7C0736A5" w14:textId="361D9293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Współczynnik szczytu</w:t>
            </w:r>
          </w:p>
        </w:tc>
        <w:tc>
          <w:tcPr>
            <w:tcW w:w="5812" w:type="dxa"/>
            <w:shd w:val="clear" w:color="000000" w:fill="FFFFFF"/>
          </w:tcPr>
          <w:p w14:paraId="3BC84497" w14:textId="649F55E4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3:1</w:t>
            </w:r>
          </w:p>
        </w:tc>
        <w:tc>
          <w:tcPr>
            <w:tcW w:w="2551" w:type="dxa"/>
          </w:tcPr>
          <w:p w14:paraId="04EF794A" w14:textId="67794920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034106D3" w14:textId="720CAF8C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5E183500" w14:textId="07091C21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264DBB">
              <w:rPr>
                <w:b/>
                <w:bCs/>
              </w:rPr>
              <w:t>Baterie wymieniane przez użytkownika "na gorąco"</w:t>
            </w:r>
          </w:p>
        </w:tc>
        <w:tc>
          <w:tcPr>
            <w:tcW w:w="5812" w:type="dxa"/>
            <w:shd w:val="clear" w:color="000000" w:fill="FFFFFF"/>
          </w:tcPr>
          <w:p w14:paraId="61B6336A" w14:textId="3217FC91" w:rsidR="00B53C35" w:rsidRPr="00AD47A8" w:rsidRDefault="00B53C35" w:rsidP="00B53C3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4684">
              <w:t>Tak</w:t>
            </w:r>
          </w:p>
        </w:tc>
        <w:tc>
          <w:tcPr>
            <w:tcW w:w="2551" w:type="dxa"/>
          </w:tcPr>
          <w:p w14:paraId="6BB77961" w14:textId="276DFA53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52F4541" w14:textId="78B87140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1740AA43" w14:textId="279A4D57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Ochrona przed przeładowaniem</w:t>
            </w:r>
          </w:p>
        </w:tc>
        <w:tc>
          <w:tcPr>
            <w:tcW w:w="5812" w:type="dxa"/>
            <w:shd w:val="clear" w:color="000000" w:fill="FFFFFF"/>
          </w:tcPr>
          <w:p w14:paraId="26D0825D" w14:textId="3FF7C171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 xml:space="preserve">Tak </w:t>
            </w:r>
          </w:p>
        </w:tc>
        <w:tc>
          <w:tcPr>
            <w:tcW w:w="2551" w:type="dxa"/>
          </w:tcPr>
          <w:p w14:paraId="56DD9D8F" w14:textId="1D24A4EB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3A112003" w14:textId="0EF253CA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0FF659E0" w14:textId="0232D353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Ochrona przed głębokim rozładowaniem</w:t>
            </w:r>
          </w:p>
        </w:tc>
        <w:tc>
          <w:tcPr>
            <w:tcW w:w="5812" w:type="dxa"/>
            <w:shd w:val="clear" w:color="000000" w:fill="FFFFFF"/>
          </w:tcPr>
          <w:p w14:paraId="78E2A84F" w14:textId="5A21BFEE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Tak</w:t>
            </w:r>
          </w:p>
        </w:tc>
        <w:tc>
          <w:tcPr>
            <w:tcW w:w="2551" w:type="dxa"/>
          </w:tcPr>
          <w:p w14:paraId="018521E3" w14:textId="1493EB7C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6838CA5B" w14:textId="6B71A919" w:rsidTr="00AE71B6">
        <w:trPr>
          <w:trHeight w:val="498"/>
        </w:trPr>
        <w:tc>
          <w:tcPr>
            <w:tcW w:w="2269" w:type="dxa"/>
            <w:shd w:val="clear" w:color="000000" w:fill="FFFFFF"/>
          </w:tcPr>
          <w:p w14:paraId="030367C9" w14:textId="60E8EE97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Okresowy automatyczny test baterii</w:t>
            </w:r>
          </w:p>
        </w:tc>
        <w:tc>
          <w:tcPr>
            <w:tcW w:w="5812" w:type="dxa"/>
            <w:shd w:val="clear" w:color="000000" w:fill="FFFFFF"/>
          </w:tcPr>
          <w:p w14:paraId="34B13CF9" w14:textId="5BCB2DD1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 xml:space="preserve">Tak </w:t>
            </w:r>
          </w:p>
        </w:tc>
        <w:tc>
          <w:tcPr>
            <w:tcW w:w="2551" w:type="dxa"/>
          </w:tcPr>
          <w:p w14:paraId="027127A9" w14:textId="57801202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3A28EBA4" w14:textId="4A0B3BE9" w:rsidTr="00AE71B6">
        <w:tc>
          <w:tcPr>
            <w:tcW w:w="2269" w:type="dxa"/>
            <w:shd w:val="clear" w:color="000000" w:fill="FFFFFF"/>
          </w:tcPr>
          <w:p w14:paraId="5C30B53B" w14:textId="318D3FE4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System zarządzania pracą baterii</w:t>
            </w:r>
          </w:p>
        </w:tc>
        <w:tc>
          <w:tcPr>
            <w:tcW w:w="5812" w:type="dxa"/>
            <w:shd w:val="clear" w:color="000000" w:fill="FFFFFF"/>
          </w:tcPr>
          <w:p w14:paraId="78A28C22" w14:textId="2BC9AA2A" w:rsidR="00B53C35" w:rsidRPr="00F65E50" w:rsidRDefault="00B53C35" w:rsidP="00B53C35">
            <w:r w:rsidRPr="00F65E50">
              <w:t xml:space="preserve">System nieciągłego ładowania baterii. </w:t>
            </w:r>
            <w:r w:rsidRPr="00F65E50">
              <w:rPr>
                <w:b/>
                <w:bCs/>
              </w:rPr>
              <w:t>Do oferty dołączyć należy opis algorytmu ładowania nieciągłego baterii</w:t>
            </w:r>
            <w:r w:rsidRPr="00F65E50">
              <w:t xml:space="preserve">. W opisie znaleźć się muszą informacje nt. trwania okresów ładowania forsującego, konserwującego i okresu spoczynkowego (tzw. </w:t>
            </w:r>
            <w:proofErr w:type="spellStart"/>
            <w:r w:rsidRPr="00F65E50">
              <w:t>restingu</w:t>
            </w:r>
            <w:proofErr w:type="spellEnd"/>
            <w:r w:rsidRPr="00F65E50">
              <w:t xml:space="preserve">). Okres spoczynkowy w jednym cyklu nie może być krótszy niż 14 dni. Opis powinien być materiałem firmowym producenta lub musi być przez niego potwierdzony. Wymagany system zarządzania baterią ograniczający degradację, z funkcją </w:t>
            </w:r>
            <w:r w:rsidRPr="00F65E50">
              <w:lastRenderedPageBreak/>
              <w:t xml:space="preserve">testów okresowych i ochroną przed prze/rozładowaniem. Dopuszcza się </w:t>
            </w:r>
            <w:r w:rsidRPr="00F65E50">
              <w:rPr>
                <w:b/>
                <w:bCs/>
              </w:rPr>
              <w:t>różne algorytmy</w:t>
            </w:r>
            <w:r w:rsidRPr="00F65E50">
              <w:t xml:space="preserve"> (w tym nieciągłe) zapewniające porównywalny efekt potwierdzony dokumentem producenta</w:t>
            </w:r>
          </w:p>
          <w:p w14:paraId="53A5817B" w14:textId="22038D6C" w:rsidR="00B53C35" w:rsidRPr="00F65E50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C06385C" w14:textId="42045020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B53C35" w:rsidRPr="006C1FF4" w14:paraId="2334468A" w14:textId="05ACDC52" w:rsidTr="00AE71B6">
        <w:tc>
          <w:tcPr>
            <w:tcW w:w="2269" w:type="dxa"/>
            <w:shd w:val="clear" w:color="000000" w:fill="FFFFFF"/>
          </w:tcPr>
          <w:p w14:paraId="38AB8BC1" w14:textId="47428DB3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Możliwość uruchomienia bez napięcia w sieci</w:t>
            </w:r>
          </w:p>
        </w:tc>
        <w:tc>
          <w:tcPr>
            <w:tcW w:w="5812" w:type="dxa"/>
            <w:shd w:val="clear" w:color="000000" w:fill="FFFFFF"/>
          </w:tcPr>
          <w:p w14:paraId="281D35D2" w14:textId="2553BD7E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Tak</w:t>
            </w:r>
          </w:p>
        </w:tc>
        <w:tc>
          <w:tcPr>
            <w:tcW w:w="2551" w:type="dxa"/>
          </w:tcPr>
          <w:p w14:paraId="538CE06C" w14:textId="31C2FBCD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003FAEF5" w14:textId="5E8A76A2" w:rsidTr="00AE71B6">
        <w:tc>
          <w:tcPr>
            <w:tcW w:w="2269" w:type="dxa"/>
            <w:shd w:val="clear" w:color="000000" w:fill="FFFFFF"/>
          </w:tcPr>
          <w:p w14:paraId="648DD55D" w14:textId="4EB2F859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Interfejs komunikacyjny </w:t>
            </w:r>
          </w:p>
        </w:tc>
        <w:tc>
          <w:tcPr>
            <w:tcW w:w="5812" w:type="dxa"/>
            <w:shd w:val="clear" w:color="000000" w:fill="FFFFFF"/>
          </w:tcPr>
          <w:p w14:paraId="7839BD40" w14:textId="021C5CBF" w:rsidR="00B53C35" w:rsidRDefault="00B53C35" w:rsidP="00B53C35">
            <w:r w:rsidRPr="00484684">
              <w:t>•  USB</w:t>
            </w:r>
          </w:p>
          <w:p w14:paraId="1F155B15" w14:textId="77777777" w:rsidR="00B53C35" w:rsidRDefault="00B53C35" w:rsidP="00B53C35">
            <w:r w:rsidRPr="00484684">
              <w:t>• RS232 DB-9 żeński (HID)</w:t>
            </w:r>
          </w:p>
          <w:p w14:paraId="6CC2A40C" w14:textId="77777777" w:rsidR="00B53C35" w:rsidRDefault="00B53C35" w:rsidP="00B53C35">
            <w:r w:rsidRPr="00484684">
              <w:t>• styki przekaźnikowe</w:t>
            </w:r>
            <w:r w:rsidRPr="00CC1780">
              <w:t xml:space="preserve"> </w:t>
            </w:r>
          </w:p>
          <w:p w14:paraId="63431DD4" w14:textId="5581B9D3" w:rsidR="00B53C35" w:rsidRDefault="00B53C35" w:rsidP="00B53C35">
            <w:r w:rsidRPr="00CC1780">
              <w:t xml:space="preserve">• </w:t>
            </w:r>
            <w:proofErr w:type="spellStart"/>
            <w:r w:rsidRPr="00CC1780">
              <w:t>miniport</w:t>
            </w:r>
            <w:proofErr w:type="spellEnd"/>
            <w:r w:rsidRPr="00CC1780">
              <w:t xml:space="preserve"> wyłącznik ON/OFF</w:t>
            </w:r>
          </w:p>
          <w:p w14:paraId="303F2FCC" w14:textId="3AA7BB13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• SNMP/Ethernet</w:t>
            </w:r>
          </w:p>
        </w:tc>
        <w:tc>
          <w:tcPr>
            <w:tcW w:w="2551" w:type="dxa"/>
          </w:tcPr>
          <w:p w14:paraId="00F6182C" w14:textId="2DAFD6C4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1CA7090E" w14:textId="7C09F200" w:rsidTr="00AE71B6">
        <w:trPr>
          <w:trHeight w:val="1825"/>
        </w:trPr>
        <w:tc>
          <w:tcPr>
            <w:tcW w:w="2269" w:type="dxa"/>
            <w:shd w:val="clear" w:color="000000" w:fill="FFFFFF"/>
          </w:tcPr>
          <w:p w14:paraId="33217FA5" w14:textId="3A28098F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90761609"/>
            <w:r w:rsidRPr="00264DBB">
              <w:rPr>
                <w:b/>
                <w:bCs/>
              </w:rPr>
              <w:t>Panel sterowania z wyświetlaczem LCD</w:t>
            </w:r>
          </w:p>
        </w:tc>
        <w:tc>
          <w:tcPr>
            <w:tcW w:w="5812" w:type="dxa"/>
            <w:shd w:val="clear" w:color="000000" w:fill="FFFFFF"/>
          </w:tcPr>
          <w:p w14:paraId="3CA8893A" w14:textId="77777777" w:rsidR="00B53C35" w:rsidRDefault="00B53C35" w:rsidP="00B53C35">
            <w:r w:rsidRPr="00484684">
              <w:t xml:space="preserve"> • Panel LCD obrotowy (do ułatwienia odczytów przy obu wariantach montażu </w:t>
            </w:r>
            <w:proofErr w:type="spellStart"/>
            <w:r w:rsidRPr="00484684">
              <w:t>UPSa</w:t>
            </w:r>
            <w:proofErr w:type="spellEnd"/>
            <w:r w:rsidRPr="00484684">
              <w:t>) Dostarcza informacji o: stanie pracy urządzenia, stanie obciążenia, pomiarach i ustawieniach. Funkcje ustawień i odczytów: lokalne, wyjścia (napięcie wyjściowe, częstotliwość wyjściowa), baterii (test baterii), pomiary i dane (numer seryjny, napięcie i częstotliwość wejściowa i wyjściowa, poziom obciążenia, pozostały czas podtrzymania, wydajność, zużycie energii).</w:t>
            </w:r>
          </w:p>
          <w:p w14:paraId="4ADF382D" w14:textId="77777777" w:rsidR="00B53C35" w:rsidRDefault="00B53C35" w:rsidP="00B53C35">
            <w:r w:rsidRPr="00484684">
              <w:t>• Poziomy rząd przycisków sterowania</w:t>
            </w:r>
          </w:p>
          <w:p w14:paraId="756B4548" w14:textId="77777777" w:rsidR="00B53C35" w:rsidRDefault="00B53C35" w:rsidP="00B53C35">
            <w:r w:rsidRPr="00484684">
              <w:t>• Poziomy rząd wskaźników stanu: zasilanie z siec(zielony), trybu bateryjnego (żółty), usterki (czerwony)</w:t>
            </w:r>
          </w:p>
          <w:p w14:paraId="35409053" w14:textId="2E8947C3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• Sygnalizator akustyczny</w:t>
            </w:r>
          </w:p>
        </w:tc>
        <w:tc>
          <w:tcPr>
            <w:tcW w:w="2551" w:type="dxa"/>
          </w:tcPr>
          <w:p w14:paraId="2495D5AD" w14:textId="1AB78024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2BFC3D32" w14:textId="23330D9D" w:rsidTr="00AE71B6">
        <w:tc>
          <w:tcPr>
            <w:tcW w:w="2269" w:type="dxa"/>
            <w:shd w:val="clear" w:color="000000" w:fill="FFFFFF"/>
          </w:tcPr>
          <w:p w14:paraId="6F1E4632" w14:textId="18BB73F9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Sygnały akustyczne</w:t>
            </w:r>
          </w:p>
        </w:tc>
        <w:tc>
          <w:tcPr>
            <w:tcW w:w="5812" w:type="dxa"/>
            <w:shd w:val="clear" w:color="000000" w:fill="FFFFFF"/>
          </w:tcPr>
          <w:p w14:paraId="5C3D69B4" w14:textId="68B8B22B" w:rsidR="00B53C35" w:rsidRDefault="00B53C35" w:rsidP="00B53C35">
            <w:r w:rsidRPr="00484684">
              <w:t>• Awaria</w:t>
            </w:r>
          </w:p>
          <w:p w14:paraId="751B7E2E" w14:textId="77777777" w:rsidR="00B53C35" w:rsidRDefault="00B53C35" w:rsidP="00B53C35">
            <w:r w:rsidRPr="00484684">
              <w:t>• Niski stan naładowania baterii</w:t>
            </w:r>
          </w:p>
          <w:p w14:paraId="530DB7E1" w14:textId="77777777" w:rsidR="00B53C35" w:rsidRDefault="00B53C35" w:rsidP="00B53C35">
            <w:r w:rsidRPr="00484684">
              <w:t>• Przeciążenie</w:t>
            </w:r>
            <w:r w:rsidRPr="00653A32">
              <w:t xml:space="preserve"> </w:t>
            </w:r>
          </w:p>
          <w:p w14:paraId="7777D4C3" w14:textId="50541318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653A32">
              <w:t>• Serwis</w:t>
            </w:r>
          </w:p>
        </w:tc>
        <w:tc>
          <w:tcPr>
            <w:tcW w:w="2551" w:type="dxa"/>
          </w:tcPr>
          <w:p w14:paraId="789E099D" w14:textId="7D5B865E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932146A" w14:textId="61E3B41C" w:rsidTr="00AE71B6">
        <w:tc>
          <w:tcPr>
            <w:tcW w:w="2269" w:type="dxa"/>
            <w:shd w:val="clear" w:color="000000" w:fill="FFFFFF"/>
          </w:tcPr>
          <w:p w14:paraId="21DD59BA" w14:textId="46FDB21A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>Przyciski sterujące i wskaźniki diodowe LED</w:t>
            </w:r>
          </w:p>
        </w:tc>
        <w:tc>
          <w:tcPr>
            <w:tcW w:w="5812" w:type="dxa"/>
            <w:shd w:val="clear" w:color="000000" w:fill="FFFFFF"/>
          </w:tcPr>
          <w:p w14:paraId="032B50A2" w14:textId="77777777" w:rsidR="00B53C35" w:rsidRDefault="00B53C35" w:rsidP="00B53C35">
            <w:r w:rsidRPr="00484684">
              <w:t xml:space="preserve"> • Przycisk Escape (anulowanie)</w:t>
            </w:r>
          </w:p>
          <w:p w14:paraId="5FB48530" w14:textId="77777777" w:rsidR="00B53C35" w:rsidRDefault="00B53C35" w:rsidP="00B53C35">
            <w:r w:rsidRPr="00484684">
              <w:t>• Przyciski funkcyjne (przewijanie w górę i w dół)</w:t>
            </w:r>
          </w:p>
          <w:p w14:paraId="7F6B778B" w14:textId="77777777" w:rsidR="00B53C35" w:rsidRDefault="00B53C35" w:rsidP="00B53C35">
            <w:r w:rsidRPr="00484684">
              <w:t xml:space="preserve">• Przycisk </w:t>
            </w:r>
            <w:proofErr w:type="spellStart"/>
            <w:r w:rsidRPr="00484684">
              <w:t>Enter</w:t>
            </w:r>
            <w:proofErr w:type="spellEnd"/>
            <w:r w:rsidRPr="00484684">
              <w:t xml:space="preserve"> (potwierdzający)</w:t>
            </w:r>
          </w:p>
          <w:p w14:paraId="5AA9F41D" w14:textId="77777777" w:rsidR="00B53C35" w:rsidRDefault="00B53C35" w:rsidP="00B53C35">
            <w:r w:rsidRPr="00484684">
              <w:t>• Przycisk ON/OFF załączenia i wyłączenia</w:t>
            </w:r>
          </w:p>
          <w:p w14:paraId="4AC36CAE" w14:textId="77777777" w:rsidR="00B53C35" w:rsidRDefault="00B53C35" w:rsidP="00B53C35">
            <w:r w:rsidRPr="00484684">
              <w:lastRenderedPageBreak/>
              <w:t>• LED trybu zasilania z sieci (kolor zielony)</w:t>
            </w:r>
          </w:p>
          <w:p w14:paraId="3AB3BFBB" w14:textId="77777777" w:rsidR="00B53C35" w:rsidRDefault="00B53C35" w:rsidP="00B53C35">
            <w:r w:rsidRPr="00484684">
              <w:t>• LED trybu baterii (kolor żółty)</w:t>
            </w:r>
          </w:p>
          <w:p w14:paraId="43C7FB27" w14:textId="3849BD46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• LED usterki (kolor czerwony)</w:t>
            </w:r>
          </w:p>
        </w:tc>
        <w:tc>
          <w:tcPr>
            <w:tcW w:w="2551" w:type="dxa"/>
          </w:tcPr>
          <w:p w14:paraId="77817B8C" w14:textId="04A9C170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B53C35" w:rsidRPr="006C1FF4" w14:paraId="1B4DFF74" w14:textId="3D6DA0D9" w:rsidTr="00AE71B6">
        <w:tc>
          <w:tcPr>
            <w:tcW w:w="2269" w:type="dxa"/>
            <w:shd w:val="clear" w:color="000000" w:fill="FFFFFF"/>
          </w:tcPr>
          <w:p w14:paraId="414DD9DF" w14:textId="238F552E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Typ obudowy </w:t>
            </w:r>
          </w:p>
        </w:tc>
        <w:tc>
          <w:tcPr>
            <w:tcW w:w="5812" w:type="dxa"/>
            <w:shd w:val="clear" w:color="000000" w:fill="FFFFFF"/>
          </w:tcPr>
          <w:p w14:paraId="62AC0A7D" w14:textId="06A1C359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484684">
              <w:t>Uniwersalna Tower/</w:t>
            </w:r>
            <w:proofErr w:type="spellStart"/>
            <w:r w:rsidRPr="00484684">
              <w:t>Rack</w:t>
            </w:r>
            <w:proofErr w:type="spellEnd"/>
            <w:r w:rsidRPr="00484684">
              <w:t xml:space="preserve"> 2U</w:t>
            </w:r>
          </w:p>
        </w:tc>
        <w:tc>
          <w:tcPr>
            <w:tcW w:w="2551" w:type="dxa"/>
          </w:tcPr>
          <w:p w14:paraId="31C06965" w14:textId="097EA78E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497B190D" w14:textId="3D9802E3" w:rsidTr="00AE71B6">
        <w:tc>
          <w:tcPr>
            <w:tcW w:w="2269" w:type="dxa"/>
            <w:shd w:val="clear" w:color="000000" w:fill="FFFFFF"/>
          </w:tcPr>
          <w:p w14:paraId="36AFA908" w14:textId="70DBEC44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b/>
                <w:bCs/>
              </w:rPr>
              <w:t xml:space="preserve">Wyposażenie standardowe </w:t>
            </w:r>
          </w:p>
        </w:tc>
        <w:tc>
          <w:tcPr>
            <w:tcW w:w="5812" w:type="dxa"/>
            <w:shd w:val="clear" w:color="000000" w:fill="FFFFFF"/>
          </w:tcPr>
          <w:p w14:paraId="0C341F8A" w14:textId="77777777" w:rsidR="00B53C35" w:rsidRDefault="00B53C35" w:rsidP="00B53C35">
            <w:r w:rsidRPr="00484684">
              <w:t xml:space="preserve">UPS, instrukcja bezpieczeństwa, inst. </w:t>
            </w:r>
          </w:p>
          <w:p w14:paraId="5A74DF63" w14:textId="7D5A4C75" w:rsidR="00B53C35" w:rsidRDefault="00B53C35" w:rsidP="00B53C35">
            <w:r w:rsidRPr="00B704CE">
              <w:t xml:space="preserve">2 x kabel wyjściowy IEC </w:t>
            </w:r>
            <w:r w:rsidRPr="00484684">
              <w:t>„</w:t>
            </w:r>
            <w:proofErr w:type="spellStart"/>
            <w:r w:rsidRPr="00484684">
              <w:t>Quick</w:t>
            </w:r>
            <w:proofErr w:type="spellEnd"/>
            <w:r w:rsidRPr="00484684">
              <w:t xml:space="preserve"> start”</w:t>
            </w:r>
          </w:p>
          <w:p w14:paraId="476FBA9C" w14:textId="77777777" w:rsidR="00B53C35" w:rsidRDefault="00B53C35" w:rsidP="00B53C35">
            <w:r>
              <w:t>1 x kabel szeregowy RS-232</w:t>
            </w:r>
          </w:p>
          <w:p w14:paraId="2456BC54" w14:textId="77777777" w:rsidR="00B53C35" w:rsidRDefault="00B53C35" w:rsidP="00B53C35">
            <w:r>
              <w:t>1 x kabel komunikacyjny USB</w:t>
            </w:r>
          </w:p>
          <w:p w14:paraId="2E83AB33" w14:textId="77777777" w:rsidR="00B53C35" w:rsidRDefault="00B53C35" w:rsidP="00B53C35">
            <w:r>
              <w:t>uchwyty kablowe</w:t>
            </w:r>
          </w:p>
          <w:p w14:paraId="0C4B7E59" w14:textId="77777777" w:rsidR="00B53C35" w:rsidRDefault="00B53C35" w:rsidP="00B53C35">
            <w:r>
              <w:t>zestaw szyn montażowych 19’</w:t>
            </w:r>
          </w:p>
          <w:p w14:paraId="473AE65C" w14:textId="77777777" w:rsidR="00B53C35" w:rsidRDefault="00B53C35" w:rsidP="00B53C35">
            <w:r>
              <w:t>podstawki do montażu wieżowego</w:t>
            </w:r>
          </w:p>
          <w:p w14:paraId="0BF46802" w14:textId="6DA90A7D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t>1x karta sieciowa SNMP/Ethernet</w:t>
            </w:r>
          </w:p>
        </w:tc>
        <w:tc>
          <w:tcPr>
            <w:tcW w:w="2551" w:type="dxa"/>
          </w:tcPr>
          <w:p w14:paraId="0BB384FA" w14:textId="6908435B" w:rsidR="00B53C35" w:rsidRPr="00484684" w:rsidRDefault="00B53C35" w:rsidP="00B53C35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1CA1A326" w14:textId="01011B61" w:rsidTr="00AE71B6">
        <w:tc>
          <w:tcPr>
            <w:tcW w:w="2269" w:type="dxa"/>
            <w:shd w:val="clear" w:color="000000" w:fill="FFFFFF"/>
          </w:tcPr>
          <w:p w14:paraId="5E5BA6A9" w14:textId="35D53C95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Zgodność ze standardem Energy Star</w:t>
            </w:r>
          </w:p>
        </w:tc>
        <w:tc>
          <w:tcPr>
            <w:tcW w:w="5812" w:type="dxa"/>
            <w:shd w:val="clear" w:color="000000" w:fill="FFFFFF"/>
          </w:tcPr>
          <w:p w14:paraId="7D158CFD" w14:textId="5081ECC8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2840054" w14:textId="40E405C7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1264C93F" w14:textId="3D0D50D0" w:rsidTr="00AE71B6">
        <w:tc>
          <w:tcPr>
            <w:tcW w:w="2269" w:type="dxa"/>
            <w:shd w:val="clear" w:color="000000" w:fill="FFFFFF"/>
          </w:tcPr>
          <w:p w14:paraId="20FB8799" w14:textId="59D91DD6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Maksymalna wysokość UPS wraz z dodatkowym modułem bateryjnym</w:t>
            </w:r>
          </w:p>
        </w:tc>
        <w:tc>
          <w:tcPr>
            <w:tcW w:w="5812" w:type="dxa"/>
            <w:shd w:val="clear" w:color="000000" w:fill="FFFFFF"/>
          </w:tcPr>
          <w:p w14:paraId="6C8DAE4E" w14:textId="795A7CF8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4U</w:t>
            </w:r>
          </w:p>
        </w:tc>
        <w:tc>
          <w:tcPr>
            <w:tcW w:w="2551" w:type="dxa"/>
          </w:tcPr>
          <w:p w14:paraId="42E206AE" w14:textId="68CB1A6C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535680F6" w14:textId="74270B89" w:rsidTr="00AE71B6">
        <w:tc>
          <w:tcPr>
            <w:tcW w:w="2269" w:type="dxa"/>
            <w:shd w:val="clear" w:color="000000" w:fill="FFFFFF"/>
          </w:tcPr>
          <w:p w14:paraId="303A2A52" w14:textId="1F793B52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Poziom hałasu w </w:t>
            </w:r>
            <w:proofErr w:type="spellStart"/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odl</w:t>
            </w:r>
            <w:proofErr w:type="spellEnd"/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1m </w:t>
            </w:r>
          </w:p>
        </w:tc>
        <w:tc>
          <w:tcPr>
            <w:tcW w:w="5812" w:type="dxa"/>
            <w:shd w:val="clear" w:color="000000" w:fill="FFFFFF"/>
          </w:tcPr>
          <w:p w14:paraId="427666E7" w14:textId="08E56AC5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47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dla pracy normalnej</w:t>
            </w:r>
          </w:p>
        </w:tc>
        <w:tc>
          <w:tcPr>
            <w:tcW w:w="2551" w:type="dxa"/>
          </w:tcPr>
          <w:p w14:paraId="18F28E2B" w14:textId="3AB61250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53C35" w:rsidRPr="006C1FF4" w14:paraId="2EB85B5C" w14:textId="2C44C3CA" w:rsidTr="00AE71B6">
        <w:tc>
          <w:tcPr>
            <w:tcW w:w="2269" w:type="dxa"/>
            <w:shd w:val="clear" w:color="000000" w:fill="FFFFFF"/>
          </w:tcPr>
          <w:p w14:paraId="15100E87" w14:textId="643DC0F6" w:rsidR="00B53C35" w:rsidRPr="00264DBB" w:rsidRDefault="00B53C35" w:rsidP="00B53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Znaki bezpieczeństwa</w:t>
            </w:r>
          </w:p>
        </w:tc>
        <w:tc>
          <w:tcPr>
            <w:tcW w:w="5812" w:type="dxa"/>
            <w:shd w:val="clear" w:color="000000" w:fill="FFFFFF"/>
          </w:tcPr>
          <w:p w14:paraId="240A0040" w14:textId="30207C74" w:rsidR="00B53C35" w:rsidRDefault="00B53C35" w:rsidP="00B53C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CE, IEC/EN 62040-1, IEC/EN 62040-2, IEC/EN 62040-3</w:t>
            </w:r>
          </w:p>
        </w:tc>
        <w:tc>
          <w:tcPr>
            <w:tcW w:w="2551" w:type="dxa"/>
          </w:tcPr>
          <w:p w14:paraId="6517F0C0" w14:textId="066D5B53" w:rsidR="00B53C35" w:rsidRDefault="00B53C35" w:rsidP="00B53C3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1F6134C0" w14:textId="627BE3D1" w:rsidTr="00AE71B6">
        <w:tc>
          <w:tcPr>
            <w:tcW w:w="2269" w:type="dxa"/>
            <w:shd w:val="clear" w:color="000000" w:fill="FFFFFF"/>
          </w:tcPr>
          <w:p w14:paraId="7C8E8F5A" w14:textId="695334DF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Gwarancja producenta</w:t>
            </w:r>
          </w:p>
        </w:tc>
        <w:tc>
          <w:tcPr>
            <w:tcW w:w="5812" w:type="dxa"/>
            <w:shd w:val="clear" w:color="000000" w:fill="FFFFFF"/>
          </w:tcPr>
          <w:p w14:paraId="041E7453" w14:textId="0A137ADA" w:rsidR="00AB1DDA" w:rsidRDefault="00380925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B1DDA">
              <w:rPr>
                <w:rFonts w:ascii="Arial" w:hAnsi="Arial" w:cs="Arial"/>
                <w:sz w:val="20"/>
                <w:szCs w:val="20"/>
              </w:rPr>
              <w:t xml:space="preserve">36 miesięcy dla elektroniki oraz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="00AB1DDA">
              <w:rPr>
                <w:rFonts w:ascii="Arial" w:hAnsi="Arial" w:cs="Arial"/>
                <w:sz w:val="20"/>
                <w:szCs w:val="20"/>
              </w:rPr>
              <w:t>24 miesiące dla baterii</w:t>
            </w:r>
          </w:p>
        </w:tc>
        <w:tc>
          <w:tcPr>
            <w:tcW w:w="2551" w:type="dxa"/>
          </w:tcPr>
          <w:p w14:paraId="45DFC29C" w14:textId="3A1485FC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45097FD2" w14:textId="77777777" w:rsidTr="00AE71B6">
        <w:tc>
          <w:tcPr>
            <w:tcW w:w="2269" w:type="dxa"/>
            <w:shd w:val="clear" w:color="000000" w:fill="FFFFFF"/>
          </w:tcPr>
          <w:p w14:paraId="5FFD2391" w14:textId="42F88C93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5812" w:type="dxa"/>
            <w:shd w:val="clear" w:color="000000" w:fill="FFFFFF"/>
          </w:tcPr>
          <w:p w14:paraId="543D6383" w14:textId="77777777" w:rsidR="00EF197C" w:rsidRPr="005F4DED" w:rsidRDefault="00EF197C" w:rsidP="00EF197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Montaż urządzeń w wyznaczonym miejscu w serwerowni.</w:t>
            </w:r>
          </w:p>
          <w:p w14:paraId="521F75E0" w14:textId="77777777" w:rsidR="00EF197C" w:rsidRPr="005F4DED" w:rsidRDefault="00EF197C" w:rsidP="00EF197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Podłączenie wejścia zasilania UPS.</w:t>
            </w:r>
          </w:p>
          <w:p w14:paraId="1BF9F1B0" w14:textId="77777777" w:rsidR="00EF197C" w:rsidRPr="005F4DED" w:rsidRDefault="00EF197C" w:rsidP="00EF197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Pierwsze uruchomienie i konfiguracja urządzeń.</w:t>
            </w:r>
          </w:p>
          <w:p w14:paraId="5EB9A236" w14:textId="77777777" w:rsidR="00EF197C" w:rsidRPr="005F4DED" w:rsidRDefault="00EF197C" w:rsidP="00EF197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Wykonawca wykona test działania (zanik zasilania / praca na baterii) oraz przekaże protokół uruchomienia.</w:t>
            </w:r>
          </w:p>
          <w:p w14:paraId="0D4A5D20" w14:textId="1290D114" w:rsidR="00AB1DDA" w:rsidRDefault="00EF197C" w:rsidP="00EF197C">
            <w:p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b/>
                <w:bCs/>
                <w:sz w:val="20"/>
                <w:szCs w:val="20"/>
              </w:rPr>
              <w:t>Prace wdrożeniowe muszą być wykonywane w siedzibie urzędu przy współpracy z obsługą informatyczną urzędu oraz przeszkolenie stanowiskowe z wdrożonych rozwiązań obsługi informatycznej urzędu.</w:t>
            </w:r>
          </w:p>
        </w:tc>
        <w:tc>
          <w:tcPr>
            <w:tcW w:w="2551" w:type="dxa"/>
          </w:tcPr>
          <w:p w14:paraId="78E35A3B" w14:textId="427240BC" w:rsidR="00AB1DDA" w:rsidRPr="000556BD" w:rsidRDefault="00AB1DDA" w:rsidP="00AB1DDA">
            <w:pPr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29F6545C" w14:textId="3439B3EA" w:rsidTr="00AE71B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</w:tcPr>
          <w:p w14:paraId="71848010" w14:textId="231DFB99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Calibri" w:hAnsi="Calibri" w:cs="Calibri"/>
                <w:b/>
                <w:bCs/>
              </w:rPr>
              <w:t>Parametry karty sieciowej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</w:tcPr>
          <w:p w14:paraId="0331D649" w14:textId="3ED8D1EB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2551" w:type="dxa"/>
          </w:tcPr>
          <w:p w14:paraId="24B7D84C" w14:textId="77777777" w:rsidR="00AB1DDA" w:rsidRDefault="00AB1DDA" w:rsidP="00AB1DDA">
            <w:pPr>
              <w:rPr>
                <w:rFonts w:ascii="Calibri" w:hAnsi="Calibri" w:cs="Calibri"/>
              </w:rPr>
            </w:pPr>
          </w:p>
        </w:tc>
      </w:tr>
      <w:tr w:rsidR="00AB1DDA" w:rsidRPr="006C1FF4" w14:paraId="4BC77B15" w14:textId="3BF1AF9B" w:rsidTr="00AE71B6">
        <w:tc>
          <w:tcPr>
            <w:tcW w:w="2269" w:type="dxa"/>
            <w:shd w:val="clear" w:color="000000" w:fill="FFFFFF"/>
          </w:tcPr>
          <w:p w14:paraId="6B85E951" w14:textId="09F18887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Zgodność ze standardem </w:t>
            </w:r>
            <w:proofErr w:type="spellStart"/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cyberbezpieczeństwa</w:t>
            </w:r>
            <w:proofErr w:type="spellEnd"/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shd w:val="clear" w:color="000000" w:fill="FFFFFF"/>
          </w:tcPr>
          <w:p w14:paraId="0B54B59A" w14:textId="4A41C305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 2900-1</w:t>
            </w:r>
            <w:r w:rsidR="00A344CD">
              <w:rPr>
                <w:rFonts w:ascii="Arial" w:hAnsi="Arial" w:cs="Arial"/>
                <w:sz w:val="20"/>
                <w:szCs w:val="20"/>
              </w:rPr>
              <w:t xml:space="preserve"> lub</w:t>
            </w:r>
            <w:r>
              <w:rPr>
                <w:rFonts w:ascii="Arial" w:hAnsi="Arial" w:cs="Arial"/>
                <w:sz w:val="20"/>
                <w:szCs w:val="20"/>
              </w:rPr>
              <w:t xml:space="preserve"> IEC 62443-4-2,</w:t>
            </w:r>
          </w:p>
        </w:tc>
        <w:tc>
          <w:tcPr>
            <w:tcW w:w="2551" w:type="dxa"/>
          </w:tcPr>
          <w:p w14:paraId="41EA9889" w14:textId="06EA1DE9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429AC5D9" w14:textId="5FEAA7B2" w:rsidTr="00AE71B6">
        <w:tc>
          <w:tcPr>
            <w:tcW w:w="2269" w:type="dxa"/>
            <w:shd w:val="clear" w:color="000000" w:fill="FFFFFF"/>
          </w:tcPr>
          <w:p w14:paraId="06635C13" w14:textId="6F2C985E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Certyfikaty </w:t>
            </w:r>
          </w:p>
        </w:tc>
        <w:tc>
          <w:tcPr>
            <w:tcW w:w="5812" w:type="dxa"/>
            <w:shd w:val="clear" w:color="000000" w:fill="FFFFFF"/>
          </w:tcPr>
          <w:p w14:paraId="2CCFFFF3" w14:textId="1CDE4A9B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 i PKI, ISO 9001 producenta w zakresie projektowania, produkcji, sprzedaży i serwisu</w:t>
            </w:r>
          </w:p>
        </w:tc>
        <w:tc>
          <w:tcPr>
            <w:tcW w:w="2551" w:type="dxa"/>
          </w:tcPr>
          <w:p w14:paraId="48302F08" w14:textId="455A80CD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7013ED05" w14:textId="7B8917CD" w:rsidTr="00AE71B6">
        <w:tc>
          <w:tcPr>
            <w:tcW w:w="2269" w:type="dxa"/>
            <w:shd w:val="clear" w:color="000000" w:fill="FFFFFF"/>
          </w:tcPr>
          <w:p w14:paraId="4D818D97" w14:textId="16E0EAE9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Prędkość </w:t>
            </w:r>
            <w:proofErr w:type="spellStart"/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przesyłu</w:t>
            </w:r>
            <w:proofErr w:type="spellEnd"/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danych</w:t>
            </w:r>
          </w:p>
        </w:tc>
        <w:tc>
          <w:tcPr>
            <w:tcW w:w="5812" w:type="dxa"/>
            <w:shd w:val="clear" w:color="000000" w:fill="FFFFFF"/>
          </w:tcPr>
          <w:p w14:paraId="7E21C1C7" w14:textId="4DA0B4E0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Gigabit (half-duplex, full-duplex)</w:t>
            </w:r>
          </w:p>
        </w:tc>
        <w:tc>
          <w:tcPr>
            <w:tcW w:w="2551" w:type="dxa"/>
          </w:tcPr>
          <w:p w14:paraId="556301C4" w14:textId="088A3ADA" w:rsidR="00AB1DDA" w:rsidRDefault="00AB1DDA" w:rsidP="00AB1D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1DA0EED8" w14:textId="5247A46D" w:rsidTr="00AE71B6">
        <w:tc>
          <w:tcPr>
            <w:tcW w:w="2269" w:type="dxa"/>
            <w:shd w:val="clear" w:color="000000" w:fill="FFFFFF"/>
          </w:tcPr>
          <w:p w14:paraId="3E7EF6DC" w14:textId="2947D31D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Szyfrowanie </w:t>
            </w:r>
          </w:p>
        </w:tc>
        <w:tc>
          <w:tcPr>
            <w:tcW w:w="5812" w:type="dxa"/>
            <w:shd w:val="clear" w:color="000000" w:fill="FFFFFF"/>
          </w:tcPr>
          <w:p w14:paraId="27D125B9" w14:textId="437ABBED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TLS 1.2 z minimum SHA256</w:t>
            </w:r>
          </w:p>
        </w:tc>
        <w:tc>
          <w:tcPr>
            <w:tcW w:w="2551" w:type="dxa"/>
          </w:tcPr>
          <w:p w14:paraId="217BDCD7" w14:textId="01C4C60A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759A3220" w14:textId="27D3E585" w:rsidTr="00AE71B6">
        <w:tc>
          <w:tcPr>
            <w:tcW w:w="2269" w:type="dxa"/>
            <w:shd w:val="clear" w:color="000000" w:fill="FFFFFF"/>
          </w:tcPr>
          <w:p w14:paraId="1B875DFE" w14:textId="56885C5F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Obsługiwane protokoły</w:t>
            </w:r>
          </w:p>
        </w:tc>
        <w:tc>
          <w:tcPr>
            <w:tcW w:w="5812" w:type="dxa"/>
            <w:shd w:val="clear" w:color="000000" w:fill="FFFFFF"/>
          </w:tcPr>
          <w:p w14:paraId="332D8D80" w14:textId="484C8A38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SNMP/HTTPS/MQTTS/RADIUS/LDAP/SSH</w:t>
            </w:r>
          </w:p>
        </w:tc>
        <w:tc>
          <w:tcPr>
            <w:tcW w:w="2551" w:type="dxa"/>
          </w:tcPr>
          <w:p w14:paraId="0718E8C0" w14:textId="3E70A52A" w:rsidR="00AB1DDA" w:rsidRDefault="00AB1DDA" w:rsidP="00AB1D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657FEFF3" w14:textId="61A5C186" w:rsidTr="00AE71B6">
        <w:tc>
          <w:tcPr>
            <w:tcW w:w="2269" w:type="dxa"/>
            <w:shd w:val="clear" w:color="000000" w:fill="FFFFFF"/>
          </w:tcPr>
          <w:p w14:paraId="1F7D98D2" w14:textId="3B5F5ACA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Obsługiwane MIB</w:t>
            </w:r>
          </w:p>
        </w:tc>
        <w:tc>
          <w:tcPr>
            <w:tcW w:w="5812" w:type="dxa"/>
            <w:shd w:val="clear" w:color="000000" w:fill="FFFFFF"/>
          </w:tcPr>
          <w:p w14:paraId="305C71A1" w14:textId="542AC60E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MIB II – Standard IETF UPS MIB (RFC 1628)</w:t>
            </w:r>
          </w:p>
        </w:tc>
        <w:tc>
          <w:tcPr>
            <w:tcW w:w="2551" w:type="dxa"/>
          </w:tcPr>
          <w:p w14:paraId="2EFE1F3A" w14:textId="38235109" w:rsidR="00AB1DDA" w:rsidRDefault="00AB1DDA" w:rsidP="00AB1D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758175F3" w14:textId="6600BCF9" w:rsidTr="00AE71B6">
        <w:tc>
          <w:tcPr>
            <w:tcW w:w="2269" w:type="dxa"/>
            <w:shd w:val="clear" w:color="000000" w:fill="FFFFFF"/>
          </w:tcPr>
          <w:p w14:paraId="5B920BA4" w14:textId="07FCFCA7" w:rsidR="00AB1DDA" w:rsidRPr="00264DBB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4DBB">
              <w:rPr>
                <w:rFonts w:ascii="Arial" w:hAnsi="Arial" w:cs="Arial"/>
                <w:b/>
                <w:bCs/>
                <w:sz w:val="20"/>
                <w:szCs w:val="20"/>
              </w:rPr>
              <w:t>Zarządzanie dostępem do oprogramowania</w:t>
            </w:r>
          </w:p>
        </w:tc>
        <w:tc>
          <w:tcPr>
            <w:tcW w:w="5812" w:type="dxa"/>
            <w:shd w:val="clear" w:color="000000" w:fill="FFFFFF"/>
          </w:tcPr>
          <w:p w14:paraId="0CD57F4D" w14:textId="0F7545EC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różne poziomy nadawania dostępu do konta administratora lub użytkownika</w:t>
            </w:r>
          </w:p>
        </w:tc>
        <w:tc>
          <w:tcPr>
            <w:tcW w:w="2551" w:type="dxa"/>
          </w:tcPr>
          <w:p w14:paraId="455E928B" w14:textId="1DDB6B45" w:rsidR="00AB1DDA" w:rsidRDefault="00AB1DDA" w:rsidP="00AB1DDA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bookmarkEnd w:id="1"/>
    </w:tbl>
    <w:p w14:paraId="39354B43" w14:textId="77777777" w:rsidR="00161304" w:rsidRDefault="00161304" w:rsidP="00161304">
      <w:pPr>
        <w:rPr>
          <w:rFonts w:cstheme="minorHAnsi"/>
          <w:b/>
          <w:bCs/>
        </w:rPr>
      </w:pPr>
    </w:p>
    <w:p w14:paraId="50819C6D" w14:textId="063E0746" w:rsidR="005A74FC" w:rsidRPr="00161304" w:rsidRDefault="005A74FC" w:rsidP="00161304">
      <w:pPr>
        <w:pStyle w:val="Akapitzlist"/>
        <w:numPr>
          <w:ilvl w:val="0"/>
          <w:numId w:val="9"/>
        </w:numPr>
        <w:rPr>
          <w:rFonts w:cstheme="minorHAnsi"/>
          <w:b/>
          <w:bCs/>
        </w:rPr>
      </w:pPr>
      <w:r w:rsidRPr="00161304">
        <w:rPr>
          <w:rFonts w:cstheme="minorHAnsi"/>
          <w:b/>
          <w:bCs/>
        </w:rPr>
        <w:t xml:space="preserve">UPS </w:t>
      </w:r>
      <w:r w:rsidR="00264DBB" w:rsidRPr="00161304">
        <w:rPr>
          <w:rFonts w:cstheme="minorHAnsi"/>
          <w:b/>
          <w:bCs/>
        </w:rPr>
        <w:t>TYP</w:t>
      </w:r>
      <w:r w:rsidR="00FC6525" w:rsidRPr="00161304">
        <w:rPr>
          <w:rFonts w:cstheme="minorHAnsi"/>
          <w:b/>
          <w:bCs/>
        </w:rPr>
        <w:t xml:space="preserve"> </w:t>
      </w:r>
      <w:r w:rsidR="00834DA7">
        <w:rPr>
          <w:rFonts w:cstheme="minorHAnsi"/>
          <w:b/>
          <w:bCs/>
        </w:rPr>
        <w:t>II</w:t>
      </w:r>
      <w:r w:rsidRPr="00161304">
        <w:rPr>
          <w:rFonts w:cstheme="minorHAnsi"/>
          <w:b/>
          <w:bCs/>
        </w:rPr>
        <w:t xml:space="preserve"> – 1 szt.</w:t>
      </w:r>
    </w:p>
    <w:tbl>
      <w:tblPr>
        <w:tblW w:w="521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5812"/>
        <w:gridCol w:w="2409"/>
      </w:tblGrid>
      <w:tr w:rsidR="002772AC" w:rsidRPr="006C1FF4" w14:paraId="7D5D47D1" w14:textId="5C684DEB" w:rsidTr="00AE71B6">
        <w:tc>
          <w:tcPr>
            <w:tcW w:w="2411" w:type="dxa"/>
            <w:shd w:val="clear" w:color="auto" w:fill="D0CECE" w:themeFill="background2" w:themeFillShade="E6"/>
            <w:vAlign w:val="center"/>
          </w:tcPr>
          <w:p w14:paraId="1295D564" w14:textId="77777777" w:rsidR="002772AC" w:rsidRPr="006C1FF4" w:rsidRDefault="002772AC" w:rsidP="002772AC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5812" w:type="dxa"/>
            <w:shd w:val="clear" w:color="auto" w:fill="D0CECE" w:themeFill="background2" w:themeFillShade="E6"/>
            <w:vAlign w:val="center"/>
          </w:tcPr>
          <w:p w14:paraId="19280FFB" w14:textId="019DFC39" w:rsidR="002772AC" w:rsidRPr="006C1FF4" w:rsidRDefault="002772AC" w:rsidP="002772AC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 xml:space="preserve"> parametrów</w:t>
            </w: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28821B98" w14:textId="423B0740" w:rsidR="002772AC" w:rsidRPr="006C1FF4" w:rsidRDefault="002772AC" w:rsidP="002772AC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cstheme="minorHAnsi"/>
                <w:b/>
              </w:rPr>
              <w:t>Parametry oferowane</w:t>
            </w:r>
          </w:p>
        </w:tc>
      </w:tr>
      <w:tr w:rsidR="002772AC" w:rsidRPr="007D15A1" w14:paraId="3603BDAF" w14:textId="77777777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0B8B140C" w14:textId="25D24225" w:rsidR="002772AC" w:rsidRPr="00264DBB" w:rsidRDefault="002772AC" w:rsidP="002772AC">
            <w:pPr>
              <w:spacing w:line="240" w:lineRule="auto"/>
              <w:rPr>
                <w:b/>
                <w:bCs/>
              </w:rPr>
            </w:pPr>
            <w:r w:rsidRPr="00264DBB">
              <w:rPr>
                <w:b/>
                <w:bCs/>
              </w:rPr>
              <w:t>Identyfikacja</w:t>
            </w:r>
          </w:p>
        </w:tc>
        <w:tc>
          <w:tcPr>
            <w:tcW w:w="5812" w:type="dxa"/>
            <w:shd w:val="clear" w:color="000000" w:fill="FFFFFF"/>
          </w:tcPr>
          <w:p w14:paraId="718CDA03" w14:textId="0E404C8D" w:rsidR="002772AC" w:rsidRPr="003B13FA" w:rsidRDefault="002772AC" w:rsidP="002772AC">
            <w:r w:rsidRPr="00484684">
              <w:t>Nazwa producenta i model</w:t>
            </w:r>
          </w:p>
        </w:tc>
        <w:tc>
          <w:tcPr>
            <w:tcW w:w="2409" w:type="dxa"/>
          </w:tcPr>
          <w:p w14:paraId="53C57F29" w14:textId="77777777" w:rsidR="002772AC" w:rsidRPr="00654A6C" w:rsidRDefault="002772AC" w:rsidP="002772A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Producent:</w:t>
            </w:r>
          </w:p>
          <w:p w14:paraId="5AAC1BBD" w14:textId="77777777" w:rsidR="002772AC" w:rsidRPr="00654A6C" w:rsidRDefault="002772AC" w:rsidP="002772A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  <w:p w14:paraId="17B10551" w14:textId="77777777" w:rsidR="002772AC" w:rsidRPr="00654A6C" w:rsidRDefault="002772AC" w:rsidP="002772A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Model:</w:t>
            </w:r>
          </w:p>
          <w:p w14:paraId="7D25BE3A" w14:textId="77777777" w:rsidR="002772AC" w:rsidRPr="00654A6C" w:rsidRDefault="002772AC" w:rsidP="002772A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……………………………………..</w:t>
            </w:r>
          </w:p>
          <w:p w14:paraId="2BFFB40D" w14:textId="77777777" w:rsidR="002772AC" w:rsidRPr="00654A6C" w:rsidRDefault="002772AC" w:rsidP="002772A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Numer katalogowy:</w:t>
            </w:r>
          </w:p>
          <w:p w14:paraId="43949422" w14:textId="0BAB2FAB" w:rsidR="002772AC" w:rsidRPr="003B13FA" w:rsidRDefault="002772AC" w:rsidP="002772AC">
            <w:r w:rsidRPr="00654A6C">
              <w:rPr>
                <w:rFonts w:cstheme="minorHAnsi"/>
              </w:rPr>
              <w:t>…………………………………….</w:t>
            </w:r>
          </w:p>
        </w:tc>
      </w:tr>
      <w:tr w:rsidR="00AE71B6" w:rsidRPr="007D15A1" w14:paraId="644F6C3E" w14:textId="22696D4A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50A3A7E5" w14:textId="28F9DBF1" w:rsidR="00AE71B6" w:rsidRPr="00AE71B6" w:rsidRDefault="00AE71B6" w:rsidP="00AE71B6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Moc pozorna </w:t>
            </w:r>
          </w:p>
        </w:tc>
        <w:tc>
          <w:tcPr>
            <w:tcW w:w="5812" w:type="dxa"/>
            <w:shd w:val="clear" w:color="000000" w:fill="FFFFFF"/>
          </w:tcPr>
          <w:p w14:paraId="316CCBB1" w14:textId="44C54608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8 kVA</w:t>
            </w:r>
          </w:p>
        </w:tc>
        <w:tc>
          <w:tcPr>
            <w:tcW w:w="2409" w:type="dxa"/>
          </w:tcPr>
          <w:p w14:paraId="419265E8" w14:textId="4934D400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5376FCAC" w14:textId="285C4DB3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36982A4F" w14:textId="620B29A7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Moc rzeczywista </w:t>
            </w:r>
          </w:p>
        </w:tc>
        <w:tc>
          <w:tcPr>
            <w:tcW w:w="5812" w:type="dxa"/>
            <w:shd w:val="clear" w:color="000000" w:fill="FFFFFF"/>
          </w:tcPr>
          <w:p w14:paraId="069BE953" w14:textId="68D9DEFD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8 kW</w:t>
            </w:r>
          </w:p>
        </w:tc>
        <w:tc>
          <w:tcPr>
            <w:tcW w:w="2409" w:type="dxa"/>
          </w:tcPr>
          <w:p w14:paraId="781D8C63" w14:textId="14F10305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530B932F" w14:textId="209FB34B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1B335CFA" w14:textId="55508799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Topologia</w:t>
            </w:r>
          </w:p>
        </w:tc>
        <w:tc>
          <w:tcPr>
            <w:tcW w:w="5812" w:type="dxa"/>
            <w:shd w:val="clear" w:color="000000" w:fill="FFFFFF"/>
          </w:tcPr>
          <w:p w14:paraId="1C82B146" w14:textId="7387BCFE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online z podwójną konwersją</w:t>
            </w:r>
          </w:p>
        </w:tc>
        <w:tc>
          <w:tcPr>
            <w:tcW w:w="2409" w:type="dxa"/>
          </w:tcPr>
          <w:p w14:paraId="29AE0B81" w14:textId="7C132880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4B598BFF" w14:textId="14FC23BD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53187395" w14:textId="3F92EFB1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Konfiguracja fazowa (wejście/wyjście)</w:t>
            </w:r>
          </w:p>
        </w:tc>
        <w:tc>
          <w:tcPr>
            <w:tcW w:w="5812" w:type="dxa"/>
            <w:shd w:val="clear" w:color="000000" w:fill="FFFFFF"/>
          </w:tcPr>
          <w:p w14:paraId="6C16FFC1" w14:textId="06B2DAC7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3/3 – trzy fazy wejściowe i trzy fazy wyjściowe</w:t>
            </w:r>
          </w:p>
        </w:tc>
        <w:tc>
          <w:tcPr>
            <w:tcW w:w="2409" w:type="dxa"/>
          </w:tcPr>
          <w:p w14:paraId="27F3D544" w14:textId="1BDB689E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5E54FF26" w14:textId="37892693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54A4085F" w14:textId="5C444B53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Topologia (klasyfikacja IEC 62040-3)</w:t>
            </w:r>
          </w:p>
        </w:tc>
        <w:tc>
          <w:tcPr>
            <w:tcW w:w="5812" w:type="dxa"/>
            <w:shd w:val="clear" w:color="000000" w:fill="FFFFFF"/>
          </w:tcPr>
          <w:p w14:paraId="33E20578" w14:textId="06A38509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VFI-SS-111</w:t>
            </w:r>
          </w:p>
        </w:tc>
        <w:tc>
          <w:tcPr>
            <w:tcW w:w="2409" w:type="dxa"/>
          </w:tcPr>
          <w:p w14:paraId="2399B217" w14:textId="3E794FB6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31AB558C" w14:textId="5A51EA48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71B23B1" w14:textId="2F164044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Typ obudowy </w:t>
            </w:r>
          </w:p>
        </w:tc>
        <w:tc>
          <w:tcPr>
            <w:tcW w:w="5812" w:type="dxa"/>
            <w:shd w:val="clear" w:color="000000" w:fill="FFFFFF"/>
          </w:tcPr>
          <w:p w14:paraId="773526B9" w14:textId="04893E9A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Tower </w:t>
            </w:r>
          </w:p>
        </w:tc>
        <w:tc>
          <w:tcPr>
            <w:tcW w:w="2409" w:type="dxa"/>
          </w:tcPr>
          <w:p w14:paraId="1395A267" w14:textId="452F0874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66F83540" w14:textId="6E83FF84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64B77F9E" w14:textId="6B677751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Sprawność w trybie online </w:t>
            </w:r>
            <w:proofErr w:type="spellStart"/>
            <w:r w:rsidRPr="00AE71B6">
              <w:rPr>
                <w:b/>
                <w:bCs/>
              </w:rPr>
              <w:t>UPS'a</w:t>
            </w:r>
            <w:proofErr w:type="spellEnd"/>
          </w:p>
        </w:tc>
        <w:tc>
          <w:tcPr>
            <w:tcW w:w="5812" w:type="dxa"/>
            <w:shd w:val="clear" w:color="000000" w:fill="FFFFFF"/>
          </w:tcPr>
          <w:p w14:paraId="6EA7CE47" w14:textId="2DA462D7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co najmniej 95,9% dla obciążenia w zakresie 75-100% (do 98,6% w trybie oszczędzania energii)</w:t>
            </w:r>
          </w:p>
        </w:tc>
        <w:tc>
          <w:tcPr>
            <w:tcW w:w="2409" w:type="dxa"/>
          </w:tcPr>
          <w:p w14:paraId="58EE4A56" w14:textId="19860F1E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5F942254" w14:textId="48A6A7EC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6D4FE7E0" w14:textId="7B6475E0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lastRenderedPageBreak/>
              <w:t>Liczba, typ gniazd wyjściowych</w:t>
            </w:r>
          </w:p>
        </w:tc>
        <w:tc>
          <w:tcPr>
            <w:tcW w:w="5812" w:type="dxa"/>
            <w:shd w:val="clear" w:color="000000" w:fill="FFFFFF"/>
          </w:tcPr>
          <w:p w14:paraId="2D7F61AE" w14:textId="3C308560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Zaciski kablowe </w:t>
            </w:r>
          </w:p>
        </w:tc>
        <w:tc>
          <w:tcPr>
            <w:tcW w:w="2409" w:type="dxa"/>
          </w:tcPr>
          <w:p w14:paraId="3C84EB0A" w14:textId="5B296E53" w:rsidR="00AE71B6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27DB9D9E" w14:textId="5239C476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017A8A10" w14:textId="4CB4A8DF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Typ gniazda wejściowego </w:t>
            </w:r>
          </w:p>
        </w:tc>
        <w:tc>
          <w:tcPr>
            <w:tcW w:w="5812" w:type="dxa"/>
            <w:shd w:val="clear" w:color="000000" w:fill="FFFFFF"/>
          </w:tcPr>
          <w:p w14:paraId="550F269B" w14:textId="49420C65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Zaciski kablowe </w:t>
            </w:r>
          </w:p>
        </w:tc>
        <w:tc>
          <w:tcPr>
            <w:tcW w:w="2409" w:type="dxa"/>
          </w:tcPr>
          <w:p w14:paraId="0D32B6F1" w14:textId="23B34101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5EB64E41" w14:textId="6DA0E762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738B938A" w14:textId="589EBD3D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Wymagany czas podtrzymania dla obciążenia mocą 6kW</w:t>
            </w:r>
          </w:p>
        </w:tc>
        <w:tc>
          <w:tcPr>
            <w:tcW w:w="5812" w:type="dxa"/>
            <w:shd w:val="clear" w:color="000000" w:fill="FFFFFF"/>
          </w:tcPr>
          <w:p w14:paraId="4CA7FD5C" w14:textId="540748F2" w:rsidR="00AE71B6" w:rsidRPr="00BA5BBB" w:rsidRDefault="00BA5BBB" w:rsidP="00AE71B6">
            <w:r w:rsidRPr="00BA5BBB">
              <w:t>Baterie akumulatorów, zapewniające czas podtrzymania min. 40 minut dla obciążenia 6kW, będą umieszczone wewnątrz zasilacza UPS. Dopuszcza się zastosowanie dodatkowego zewnętrznego moduły bateryjnego.</w:t>
            </w:r>
          </w:p>
        </w:tc>
        <w:tc>
          <w:tcPr>
            <w:tcW w:w="2409" w:type="dxa"/>
          </w:tcPr>
          <w:p w14:paraId="50D97E68" w14:textId="73ABCEF1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454BFF9E" w14:textId="492D74C6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2F76D8A" w14:textId="1DD327A3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Napięcie znamionowe wejściowe</w:t>
            </w:r>
          </w:p>
        </w:tc>
        <w:tc>
          <w:tcPr>
            <w:tcW w:w="5812" w:type="dxa"/>
            <w:shd w:val="clear" w:color="000000" w:fill="FFFFFF"/>
          </w:tcPr>
          <w:p w14:paraId="29320EFE" w14:textId="617FDC67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400V domyślnie(380/400/415V)</w:t>
            </w:r>
          </w:p>
        </w:tc>
        <w:tc>
          <w:tcPr>
            <w:tcW w:w="2409" w:type="dxa"/>
          </w:tcPr>
          <w:p w14:paraId="6FE5BA07" w14:textId="301760A3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2AA38A50" w14:textId="5B1E802C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2A5B8BE4" w14:textId="40E2D58B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Tolerancja napięcia wejściowego prostownika</w:t>
            </w:r>
          </w:p>
        </w:tc>
        <w:tc>
          <w:tcPr>
            <w:tcW w:w="5812" w:type="dxa"/>
            <w:shd w:val="clear" w:color="000000" w:fill="FFFFFF"/>
          </w:tcPr>
          <w:p w14:paraId="15126A32" w14:textId="47931543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bez przejścia na pracę z baterii: 187-276 V</w:t>
            </w:r>
          </w:p>
        </w:tc>
        <w:tc>
          <w:tcPr>
            <w:tcW w:w="2409" w:type="dxa"/>
          </w:tcPr>
          <w:p w14:paraId="3C280BE6" w14:textId="350B0B1D" w:rsidR="00AE71B6" w:rsidRPr="003B13FA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25AFDDA9" w14:textId="6887D348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D1B358F" w14:textId="35B76D76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Częstotliwość wejściowa</w:t>
            </w:r>
          </w:p>
        </w:tc>
        <w:tc>
          <w:tcPr>
            <w:tcW w:w="5812" w:type="dxa"/>
            <w:shd w:val="clear" w:color="000000" w:fill="FFFFFF"/>
          </w:tcPr>
          <w:p w14:paraId="27E27DB3" w14:textId="698DE72E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50 </w:t>
            </w:r>
            <w:proofErr w:type="spellStart"/>
            <w:r w:rsidRPr="00383242">
              <w:t>Hz</w:t>
            </w:r>
            <w:proofErr w:type="spellEnd"/>
            <w:r w:rsidRPr="00383242">
              <w:t xml:space="preserve"> lub 60 </w:t>
            </w:r>
            <w:proofErr w:type="spellStart"/>
            <w:r w:rsidRPr="00383242">
              <w:t>Hz</w:t>
            </w:r>
            <w:proofErr w:type="spellEnd"/>
            <w:r w:rsidRPr="00383242">
              <w:t xml:space="preserve"> </w:t>
            </w:r>
          </w:p>
        </w:tc>
        <w:tc>
          <w:tcPr>
            <w:tcW w:w="2409" w:type="dxa"/>
          </w:tcPr>
          <w:p w14:paraId="3DC1655F" w14:textId="1A2272B9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61B18319" w14:textId="3F5AD3CA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6E92BEFF" w14:textId="620ED77D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Tolerancja częstotliwości</w:t>
            </w:r>
          </w:p>
        </w:tc>
        <w:tc>
          <w:tcPr>
            <w:tcW w:w="5812" w:type="dxa"/>
            <w:shd w:val="clear" w:color="000000" w:fill="FFFFFF"/>
          </w:tcPr>
          <w:p w14:paraId="0EB641DD" w14:textId="03E3B856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40 – 72 </w:t>
            </w:r>
            <w:proofErr w:type="spellStart"/>
            <w:r w:rsidRPr="00383242">
              <w:t>Hz</w:t>
            </w:r>
            <w:proofErr w:type="spellEnd"/>
          </w:p>
        </w:tc>
        <w:tc>
          <w:tcPr>
            <w:tcW w:w="2409" w:type="dxa"/>
          </w:tcPr>
          <w:p w14:paraId="1A7BC3E7" w14:textId="29587F0A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284F9F1D" w14:textId="19172E64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66A784D1" w14:textId="33E85FB1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Kształt napięcia </w:t>
            </w:r>
          </w:p>
        </w:tc>
        <w:tc>
          <w:tcPr>
            <w:tcW w:w="5812" w:type="dxa"/>
            <w:shd w:val="clear" w:color="000000" w:fill="FFFFFF"/>
          </w:tcPr>
          <w:p w14:paraId="439F29CE" w14:textId="7D199D14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Sinusoidalny</w:t>
            </w:r>
          </w:p>
        </w:tc>
        <w:tc>
          <w:tcPr>
            <w:tcW w:w="2409" w:type="dxa"/>
          </w:tcPr>
          <w:p w14:paraId="295B7205" w14:textId="655FC435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10FFC82F" w14:textId="3431EC6E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0DB5D52A" w14:textId="168E212B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Napięcie znamionowe wyjściowe</w:t>
            </w:r>
          </w:p>
        </w:tc>
        <w:tc>
          <w:tcPr>
            <w:tcW w:w="5812" w:type="dxa"/>
            <w:shd w:val="clear" w:color="000000" w:fill="FFFFFF"/>
          </w:tcPr>
          <w:p w14:paraId="13BF52ED" w14:textId="0DD66F78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 220/380 V, 230/400 V, 240/415 V - konfigurowalne</w:t>
            </w:r>
          </w:p>
        </w:tc>
        <w:tc>
          <w:tcPr>
            <w:tcW w:w="2409" w:type="dxa"/>
          </w:tcPr>
          <w:p w14:paraId="7A47FDCA" w14:textId="6A537F30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1F1C258D" w14:textId="5EDFF656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5ACFE0C" w14:textId="0D4EE748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Wahania napięcia wyjściowego</w:t>
            </w:r>
          </w:p>
        </w:tc>
        <w:tc>
          <w:tcPr>
            <w:tcW w:w="5812" w:type="dxa"/>
            <w:shd w:val="clear" w:color="000000" w:fill="FFFFFF"/>
          </w:tcPr>
          <w:p w14:paraId="189AF8CA" w14:textId="7DE7876E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 &lt; 1%</w:t>
            </w:r>
          </w:p>
        </w:tc>
        <w:tc>
          <w:tcPr>
            <w:tcW w:w="2409" w:type="dxa"/>
          </w:tcPr>
          <w:p w14:paraId="50FA1C6E" w14:textId="36F1F95A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3452C5BF" w14:textId="262183FA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D44FF53" w14:textId="587F9E2D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Częstotliwość wyjściowa</w:t>
            </w:r>
          </w:p>
        </w:tc>
        <w:tc>
          <w:tcPr>
            <w:tcW w:w="5812" w:type="dxa"/>
            <w:shd w:val="clear" w:color="000000" w:fill="FFFFFF"/>
          </w:tcPr>
          <w:p w14:paraId="6B03FC80" w14:textId="6FA3E8B8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50/60 </w:t>
            </w:r>
            <w:proofErr w:type="spellStart"/>
            <w:r w:rsidRPr="00383242">
              <w:t>Hz</w:t>
            </w:r>
            <w:proofErr w:type="spellEnd"/>
          </w:p>
        </w:tc>
        <w:tc>
          <w:tcPr>
            <w:tcW w:w="2409" w:type="dxa"/>
          </w:tcPr>
          <w:p w14:paraId="6ED0C364" w14:textId="5E1FA0F0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7E78164D" w14:textId="59E4CEA9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BF78B56" w14:textId="3EABA325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Całkowite odkształcenia napięcia </w:t>
            </w:r>
            <w:proofErr w:type="spellStart"/>
            <w:r w:rsidRPr="00AE71B6">
              <w:rPr>
                <w:b/>
                <w:bCs/>
              </w:rPr>
              <w:t>THDu</w:t>
            </w:r>
            <w:proofErr w:type="spellEnd"/>
          </w:p>
        </w:tc>
        <w:tc>
          <w:tcPr>
            <w:tcW w:w="5812" w:type="dxa"/>
            <w:shd w:val="clear" w:color="000000" w:fill="FFFFFF"/>
          </w:tcPr>
          <w:p w14:paraId="72A94DFC" w14:textId="36EF3008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dla obciążenia liniowego &lt; 1,5%, dla obciążenia nieliniowego &lt; 3,5%.</w:t>
            </w:r>
          </w:p>
        </w:tc>
        <w:tc>
          <w:tcPr>
            <w:tcW w:w="2409" w:type="dxa"/>
          </w:tcPr>
          <w:p w14:paraId="39D902A3" w14:textId="5369FC63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38B61AEE" w14:textId="6202AA26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43F055E2" w14:textId="5A679A72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Przeciążalność falownika</w:t>
            </w:r>
          </w:p>
        </w:tc>
        <w:tc>
          <w:tcPr>
            <w:tcW w:w="5812" w:type="dxa"/>
            <w:shd w:val="clear" w:color="000000" w:fill="FFFFFF"/>
          </w:tcPr>
          <w:p w14:paraId="761B8B73" w14:textId="4571812A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do 110 przez 10 min., do 150% przez 10 s</w:t>
            </w:r>
          </w:p>
        </w:tc>
        <w:tc>
          <w:tcPr>
            <w:tcW w:w="2409" w:type="dxa"/>
          </w:tcPr>
          <w:p w14:paraId="1B465BBC" w14:textId="7ADA6FE1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69AD07D4" w14:textId="7539EC4C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097A87D1" w14:textId="586E5B4E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Ochrona przed głębokim rozładowaniem</w:t>
            </w:r>
          </w:p>
        </w:tc>
        <w:tc>
          <w:tcPr>
            <w:tcW w:w="5812" w:type="dxa"/>
            <w:shd w:val="clear" w:color="000000" w:fill="FFFFFF"/>
          </w:tcPr>
          <w:p w14:paraId="3CB91D5D" w14:textId="688CB422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Tak</w:t>
            </w:r>
          </w:p>
        </w:tc>
        <w:tc>
          <w:tcPr>
            <w:tcW w:w="2409" w:type="dxa"/>
          </w:tcPr>
          <w:p w14:paraId="4A2B17DE" w14:textId="7A0CAB59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7D15A1" w14:paraId="5D462A8D" w14:textId="723F8E04" w:rsidTr="00AE71B6">
        <w:trPr>
          <w:trHeight w:val="498"/>
        </w:trPr>
        <w:tc>
          <w:tcPr>
            <w:tcW w:w="2411" w:type="dxa"/>
            <w:shd w:val="clear" w:color="000000" w:fill="FFFFFF"/>
          </w:tcPr>
          <w:p w14:paraId="0C15AEA1" w14:textId="6015CE20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Wymagania dotyczące instalacji elektrycznej</w:t>
            </w:r>
          </w:p>
        </w:tc>
        <w:tc>
          <w:tcPr>
            <w:tcW w:w="5812" w:type="dxa"/>
            <w:shd w:val="clear" w:color="000000" w:fill="FFFFFF"/>
          </w:tcPr>
          <w:p w14:paraId="36D8FF2D" w14:textId="28DA379B" w:rsidR="00AE71B6" w:rsidRPr="008A47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47B6">
              <w:rPr>
                <w:b/>
                <w:bCs/>
              </w:rPr>
              <w:t xml:space="preserve">Maksymalny przekrój przewodów doprowadzających zasilanie do UPS to 4x2,5mm, ze względu na aktualny stan instalacji elektrycznej u Zamawiającego. </w:t>
            </w:r>
          </w:p>
        </w:tc>
        <w:tc>
          <w:tcPr>
            <w:tcW w:w="2409" w:type="dxa"/>
          </w:tcPr>
          <w:p w14:paraId="0B381EA6" w14:textId="225E728C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257FF2BE" w14:textId="02FC8F10" w:rsidTr="00AE71B6">
        <w:tc>
          <w:tcPr>
            <w:tcW w:w="2411" w:type="dxa"/>
            <w:shd w:val="clear" w:color="000000" w:fill="FFFFFF"/>
          </w:tcPr>
          <w:p w14:paraId="626EAD37" w14:textId="2A049670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System zarządzania pracą baterii</w:t>
            </w:r>
          </w:p>
        </w:tc>
        <w:tc>
          <w:tcPr>
            <w:tcW w:w="5812" w:type="dxa"/>
            <w:shd w:val="clear" w:color="000000" w:fill="FFFFFF"/>
          </w:tcPr>
          <w:p w14:paraId="4AF7F025" w14:textId="22D0492B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System nieciągłego ładowania baterii. </w:t>
            </w:r>
            <w:r w:rsidRPr="006354FD">
              <w:rPr>
                <w:b/>
                <w:bCs/>
              </w:rPr>
              <w:t>Do oferty dołączyć należy opis algorytmu ładowania nieciągłego baterii.</w:t>
            </w:r>
            <w:r w:rsidRPr="00383242">
              <w:t xml:space="preserve"> Urządzenie powinno być wyposażone w system nieciągłego ładowania baterii. Należy dołączyć opis sposobu zarządzania </w:t>
            </w:r>
            <w:r w:rsidRPr="00383242">
              <w:lastRenderedPageBreak/>
              <w:t xml:space="preserve">pracą baterii. W opisie znaleźć się muszą informacje nt. trwania okresów ładowania forsującego, konserwującego i okresu spoczynkowego (tzw. </w:t>
            </w:r>
            <w:proofErr w:type="spellStart"/>
            <w:r w:rsidRPr="00383242">
              <w:t>restingu</w:t>
            </w:r>
            <w:proofErr w:type="spellEnd"/>
            <w:r w:rsidRPr="00383242">
              <w:t>). Okres spoczynkowy w jednym cyklu nie może być krótszy niż 14 dni. Opis powinien być materiałem firmowym producenta</w:t>
            </w:r>
          </w:p>
        </w:tc>
        <w:tc>
          <w:tcPr>
            <w:tcW w:w="2409" w:type="dxa"/>
          </w:tcPr>
          <w:p w14:paraId="2E091A9A" w14:textId="4057B752" w:rsidR="00AE71B6" w:rsidRPr="00B144CF" w:rsidRDefault="00AE71B6" w:rsidP="00AE71B6"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AE71B6" w:rsidRPr="006C1FF4" w14:paraId="272580CC" w14:textId="2E4E4BDB" w:rsidTr="00AE71B6">
        <w:tc>
          <w:tcPr>
            <w:tcW w:w="2411" w:type="dxa"/>
          </w:tcPr>
          <w:p w14:paraId="470594DF" w14:textId="5E8369A0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Panel komunikacyjny </w:t>
            </w:r>
          </w:p>
        </w:tc>
        <w:tc>
          <w:tcPr>
            <w:tcW w:w="5812" w:type="dxa"/>
            <w:shd w:val="clear" w:color="000000" w:fill="FFFFFF"/>
          </w:tcPr>
          <w:p w14:paraId="5A2F9E53" w14:textId="77777777" w:rsidR="00AE71B6" w:rsidRDefault="00AE71B6" w:rsidP="00AE71B6">
            <w:r w:rsidRPr="00383242">
              <w:t>• gniazdo komunikacji RS-232,</w:t>
            </w:r>
          </w:p>
          <w:p w14:paraId="7BB63B47" w14:textId="6FD9CD5C" w:rsidR="006513AF" w:rsidRDefault="006513AF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• </w:t>
            </w:r>
            <w:r w:rsidRPr="006513AF">
              <w:t xml:space="preserve">gniazdo wyłącznika awaryjnego p. </w:t>
            </w:r>
            <w:proofErr w:type="spellStart"/>
            <w:r w:rsidRPr="006513AF">
              <w:t>poż</w:t>
            </w:r>
            <w:proofErr w:type="spellEnd"/>
            <w:r w:rsidRPr="006513AF">
              <w:t>.</w:t>
            </w:r>
          </w:p>
        </w:tc>
        <w:tc>
          <w:tcPr>
            <w:tcW w:w="2409" w:type="dxa"/>
          </w:tcPr>
          <w:p w14:paraId="0CC0ED19" w14:textId="7A9EE2BE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66BDE026" w14:textId="3DDEC6E4" w:rsidTr="00AE71B6">
        <w:tc>
          <w:tcPr>
            <w:tcW w:w="2411" w:type="dxa"/>
            <w:shd w:val="clear" w:color="000000" w:fill="FFFFFF"/>
          </w:tcPr>
          <w:p w14:paraId="151A6B91" w14:textId="697F34C7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Panel sterowania z wyświetlaczem LCD</w:t>
            </w:r>
          </w:p>
        </w:tc>
        <w:tc>
          <w:tcPr>
            <w:tcW w:w="5812" w:type="dxa"/>
            <w:shd w:val="clear" w:color="000000" w:fill="FFFFFF"/>
          </w:tcPr>
          <w:p w14:paraId="7EB63142" w14:textId="5DD9266C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• graficzny dotykowy wyświetlacz LCD z komunikatami w języku polskim</w:t>
            </w:r>
          </w:p>
        </w:tc>
        <w:tc>
          <w:tcPr>
            <w:tcW w:w="2409" w:type="dxa"/>
          </w:tcPr>
          <w:p w14:paraId="2680FF42" w14:textId="02CBF50F" w:rsidR="00AE71B6" w:rsidRDefault="00AE71B6" w:rsidP="00AE71B6">
            <w:pPr>
              <w:rPr>
                <w:rFonts w:ascii="Calibri" w:hAnsi="Calibri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2F49C3DB" w14:textId="054D3302" w:rsidTr="00AE71B6">
        <w:tc>
          <w:tcPr>
            <w:tcW w:w="2411" w:type="dxa"/>
            <w:shd w:val="clear" w:color="000000" w:fill="FFFFFF"/>
          </w:tcPr>
          <w:p w14:paraId="398EE225" w14:textId="7E738405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Wskaźniki diodowe LED</w:t>
            </w:r>
          </w:p>
        </w:tc>
        <w:tc>
          <w:tcPr>
            <w:tcW w:w="5812" w:type="dxa"/>
            <w:shd w:val="clear" w:color="000000" w:fill="FFFFFF"/>
          </w:tcPr>
          <w:p w14:paraId="39867611" w14:textId="0429612E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 oświetlenie LED zamontowane w drzwiach UPS, sygnalizujące stany pracy: online, bypass statyczny, tryb bateryjny, awaria UPS</w:t>
            </w:r>
          </w:p>
        </w:tc>
        <w:tc>
          <w:tcPr>
            <w:tcW w:w="2409" w:type="dxa"/>
          </w:tcPr>
          <w:p w14:paraId="7DAA8F4B" w14:textId="11D9CD15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3BF96F82" w14:textId="13481999" w:rsidTr="00AE71B6">
        <w:tc>
          <w:tcPr>
            <w:tcW w:w="2411" w:type="dxa"/>
            <w:shd w:val="clear" w:color="000000" w:fill="FFFFFF"/>
          </w:tcPr>
          <w:p w14:paraId="521675D5" w14:textId="0BB6AEC6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AE71B6">
              <w:rPr>
                <w:b/>
                <w:bCs/>
              </w:rPr>
              <w:t>Wyposażenie</w:t>
            </w:r>
          </w:p>
        </w:tc>
        <w:tc>
          <w:tcPr>
            <w:tcW w:w="5812" w:type="dxa"/>
            <w:shd w:val="clear" w:color="000000" w:fill="FFFFFF"/>
          </w:tcPr>
          <w:p w14:paraId="19040F6C" w14:textId="77777777" w:rsidR="00AE71B6" w:rsidRPr="006513AF" w:rsidRDefault="00AE71B6" w:rsidP="00AE71B6">
            <w:r w:rsidRPr="006513AF">
              <w:t xml:space="preserve"> •  UPS 8kVA, instrukcja "szybki start", instrukcja bezpieczeństwa</w:t>
            </w:r>
          </w:p>
          <w:p w14:paraId="42B358F3" w14:textId="4BD063CC" w:rsidR="006513AF" w:rsidRPr="006513AF" w:rsidRDefault="006513AF" w:rsidP="00AE71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13AF">
              <w:t>•  karta SNMP</w:t>
            </w:r>
          </w:p>
        </w:tc>
        <w:tc>
          <w:tcPr>
            <w:tcW w:w="2409" w:type="dxa"/>
          </w:tcPr>
          <w:p w14:paraId="500AC50B" w14:textId="10E0DED4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3CC7C2F2" w14:textId="1A9A2A73" w:rsidTr="00AE71B6">
        <w:tc>
          <w:tcPr>
            <w:tcW w:w="2411" w:type="dxa"/>
            <w:shd w:val="clear" w:color="000000" w:fill="FFFFFF"/>
          </w:tcPr>
          <w:p w14:paraId="64BCFBC3" w14:textId="75C34BC5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 xml:space="preserve">Karta SNMP </w:t>
            </w:r>
          </w:p>
        </w:tc>
        <w:tc>
          <w:tcPr>
            <w:tcW w:w="5812" w:type="dxa"/>
            <w:shd w:val="clear" w:color="000000" w:fill="FFFFFF"/>
          </w:tcPr>
          <w:p w14:paraId="41135E27" w14:textId="097062E9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 xml:space="preserve">karta sieciowa Gigabit Ethernet, zgodność ze standardem </w:t>
            </w:r>
            <w:proofErr w:type="spellStart"/>
            <w:r w:rsidRPr="00383242">
              <w:t>cyberbezpieczeństwa</w:t>
            </w:r>
            <w:proofErr w:type="spellEnd"/>
            <w:r w:rsidRPr="00383242">
              <w:t xml:space="preserve"> UL 2900-1 </w:t>
            </w:r>
            <w:r w:rsidR="00A344CD">
              <w:t>lub</w:t>
            </w:r>
            <w:r w:rsidRPr="00383242">
              <w:t xml:space="preserve"> IEC 62443-4-2, szyfrowanie TLS 1.2. </w:t>
            </w:r>
            <w:r w:rsidRPr="00511FD2">
              <w:rPr>
                <w:b/>
                <w:bCs/>
              </w:rPr>
              <w:t>Należy przedstawić certyfikaty potwierdzające spełnianie wymaganych norm</w:t>
            </w:r>
            <w:r w:rsidRPr="00383242">
              <w:t>, wystawione przez niezależną jednostkę badawczą</w:t>
            </w:r>
          </w:p>
        </w:tc>
        <w:tc>
          <w:tcPr>
            <w:tcW w:w="2409" w:type="dxa"/>
          </w:tcPr>
          <w:p w14:paraId="275B3BBF" w14:textId="5A8E99DA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420DF175" w14:textId="720FCA2D" w:rsidTr="00AE71B6">
        <w:tc>
          <w:tcPr>
            <w:tcW w:w="2411" w:type="dxa"/>
            <w:shd w:val="clear" w:color="000000" w:fill="FFFFFF"/>
          </w:tcPr>
          <w:p w14:paraId="33F99FF9" w14:textId="3704A2A4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Wymagania bezpieczeństwa – bypass</w:t>
            </w:r>
          </w:p>
        </w:tc>
        <w:tc>
          <w:tcPr>
            <w:tcW w:w="5812" w:type="dxa"/>
            <w:shd w:val="clear" w:color="000000" w:fill="FFFFFF"/>
          </w:tcPr>
          <w:p w14:paraId="0A7ADB8B" w14:textId="7FCDA04F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UPS musi być wyposażony w wewnętrzny, bezprzerwowy bypass elektroniczny. Bypass wewnętrzny musi posiadać zabezpieczenie przed zwrotnym podawaniem energii do sieci zasilającej (</w:t>
            </w:r>
            <w:proofErr w:type="spellStart"/>
            <w:r w:rsidRPr="00383242">
              <w:t>backfeed</w:t>
            </w:r>
            <w:proofErr w:type="spellEnd"/>
            <w:r w:rsidRPr="00383242">
              <w:t xml:space="preserve"> </w:t>
            </w:r>
            <w:proofErr w:type="spellStart"/>
            <w:r w:rsidRPr="00383242">
              <w:t>protection</w:t>
            </w:r>
            <w:proofErr w:type="spellEnd"/>
            <w:r w:rsidRPr="00383242">
              <w:t>, zgodnie z normą IEC 62040) w torze bypassu statycznego UPS</w:t>
            </w:r>
          </w:p>
        </w:tc>
        <w:tc>
          <w:tcPr>
            <w:tcW w:w="2409" w:type="dxa"/>
          </w:tcPr>
          <w:p w14:paraId="62CC1E9A" w14:textId="62F59B11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E71B6" w:rsidRPr="006C1FF4" w14:paraId="79BFE1BB" w14:textId="4BBED655" w:rsidTr="00AE71B6">
        <w:tc>
          <w:tcPr>
            <w:tcW w:w="2411" w:type="dxa"/>
            <w:shd w:val="clear" w:color="000000" w:fill="FFFFFF"/>
          </w:tcPr>
          <w:p w14:paraId="70C23B4A" w14:textId="2BD65EDE" w:rsidR="00AE71B6" w:rsidRPr="00AE71B6" w:rsidRDefault="00AE71B6" w:rsidP="00AE71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71B6">
              <w:rPr>
                <w:b/>
                <w:bCs/>
              </w:rPr>
              <w:t>Wymagania dot. torów zasilania</w:t>
            </w:r>
          </w:p>
        </w:tc>
        <w:tc>
          <w:tcPr>
            <w:tcW w:w="5812" w:type="dxa"/>
            <w:shd w:val="clear" w:color="000000" w:fill="FFFFFF"/>
          </w:tcPr>
          <w:p w14:paraId="66698389" w14:textId="24076137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383242">
              <w:t>UPS zasilany dwutorowo – przez tor główny (układ prostownik-falownik) oraz tor rezerwowy (bypass elektroniczny). Dodatkowo musi być wyposażony w zewnętrzny tor obejściowy (serwisowy, mechaniczny).</w:t>
            </w:r>
          </w:p>
        </w:tc>
        <w:tc>
          <w:tcPr>
            <w:tcW w:w="2409" w:type="dxa"/>
          </w:tcPr>
          <w:p w14:paraId="7331534B" w14:textId="1F84C186" w:rsidR="00AE71B6" w:rsidRDefault="00AE71B6" w:rsidP="00AE71B6">
            <w:pPr>
              <w:rPr>
                <w:rFonts w:ascii="Arial" w:hAnsi="Arial" w:cs="Arial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513AF" w:rsidRPr="006C1FF4" w14:paraId="6AF4C525" w14:textId="77777777" w:rsidTr="00AE71B6">
        <w:tc>
          <w:tcPr>
            <w:tcW w:w="2411" w:type="dxa"/>
            <w:shd w:val="clear" w:color="000000" w:fill="FFFFFF"/>
          </w:tcPr>
          <w:p w14:paraId="7524C4B6" w14:textId="40F7571C" w:rsidR="006513AF" w:rsidRPr="00AE71B6" w:rsidRDefault="006513AF" w:rsidP="006513AF">
            <w:pPr>
              <w:rPr>
                <w:b/>
                <w:bCs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Oprogramowanie zarządzające</w:t>
            </w:r>
          </w:p>
        </w:tc>
        <w:tc>
          <w:tcPr>
            <w:tcW w:w="5812" w:type="dxa"/>
            <w:shd w:val="clear" w:color="000000" w:fill="FFFFFF"/>
          </w:tcPr>
          <w:p w14:paraId="7960AD87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Serwer zarządzający występuje w postaci maszyny wirtualnej dla systemów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Microsoft Hyper-V, Oracle Virtual Box.</w:t>
            </w:r>
          </w:p>
          <w:p w14:paraId="0CEE1CA4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 xml:space="preserve">Podgląd statusu i parametrów infrastruktury zasilania i IT z poziomu jednej centralnej konsoli </w:t>
            </w:r>
            <w:r w:rsidRPr="00790831">
              <w:rPr>
                <w:rFonts w:ascii="Arial" w:hAnsi="Arial" w:cs="Arial"/>
                <w:sz w:val="20"/>
                <w:szCs w:val="20"/>
              </w:rPr>
              <w:t>zarządzającej</w:t>
            </w:r>
          </w:p>
          <w:p w14:paraId="25CD7827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Integracja z systemami Vmware, Microsoft Windows Server,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Nutanix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systemy Linux, Kontenery</w:t>
            </w:r>
          </w:p>
          <w:p w14:paraId="568728F6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Integracja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 xml:space="preserve"> z LDAP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>lub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 xml:space="preserve"> Active Directory</w:t>
            </w:r>
          </w:p>
          <w:p w14:paraId="1A3B596F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Tworzenie wielu kont administratorów </w:t>
            </w:r>
          </w:p>
          <w:p w14:paraId="71E2B8A9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Monitorowanie dowolnego urządzenia zasilania (UPS, PDU) zgodnego z protokołem SNMP.</w:t>
            </w:r>
          </w:p>
          <w:p w14:paraId="21D31439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Sterowanie gniazdami oraz podgląd parametrów pracy dla listew PDU,</w:t>
            </w:r>
          </w:p>
          <w:p w14:paraId="39BB86AE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Wizualizacja danych i parametrów urządzeń zasilania, danych z czujników środowiskowych z poziomu jednej konsoli</w:t>
            </w:r>
          </w:p>
          <w:p w14:paraId="6A2A8EFC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Alarmowanie na podstawie parametrów takich jak: nierównowaga międzyfazowe, napięcie wejściowe, napięcie wyjściowe, poziom baterii w UPS, obciążenie&lt; temperatura, wilgotność dla: całego środowiska, PDU, UPS, szaf IT</w:t>
            </w:r>
          </w:p>
          <w:p w14:paraId="7DBC4836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Podgląd statusu maszyn wirtualnych z jednej konsoli</w:t>
            </w:r>
          </w:p>
          <w:p w14:paraId="3B2B4AAF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Aktualizacja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 xml:space="preserve"> dla UPS, PDU i kart sieciowych wbudowanych w UPS dla dedykowanych rozwiązań</w:t>
            </w:r>
          </w:p>
          <w:p w14:paraId="06DCFA36" w14:textId="77777777" w:rsidR="006513AF" w:rsidRPr="00790831" w:rsidRDefault="006513AF" w:rsidP="006513A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Powiadomienia w formie email i sms</w:t>
            </w:r>
          </w:p>
          <w:p w14:paraId="6677ACE7" w14:textId="77777777" w:rsidR="006513AF" w:rsidRPr="00790831" w:rsidRDefault="006513AF" w:rsidP="006513AF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1830F81B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Tworzenie dynamicznych grup urządzeń fizycznych i wirtualnych w oparciu o nazwę,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tag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lokalizację, kontakt, adres sieciowy</w:t>
            </w:r>
          </w:p>
          <w:p w14:paraId="29AAE3A6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Polityka automatyzacji budowana w pełni w centralnej konsoli zarządzającej</w:t>
            </w:r>
          </w:p>
          <w:p w14:paraId="1BEC27DB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Budowanie polityk automatyzacji wyłączania/włączania/migrowania dla maszyn wirtualnych, bazując na parametrach UPS.</w:t>
            </w:r>
          </w:p>
          <w:p w14:paraId="4DC1BA26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Możliwość budowania polityki automatyzacji w oparciu o parametry środowiskowe (temperatura, wilgotność)</w:t>
            </w:r>
          </w:p>
          <w:p w14:paraId="1C0F297C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Budowanie polityki automatyzacji wykorzystując skrypty i komendy poprzez protokół SSH. </w:t>
            </w:r>
          </w:p>
          <w:p w14:paraId="0CB7402F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Budowanie polityk automatyzacji dla klastrów serwerów</w:t>
            </w:r>
          </w:p>
          <w:p w14:paraId="6D25FF26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Budowanie polityk automatyzacji dla systemów macierzy dyskowych i NAS</w:t>
            </w:r>
          </w:p>
          <w:p w14:paraId="65BA37DC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Implementowanie w polityce automatyzacji akcji w postaci opóźnień bazujących na czasie, poziomie naładowania baterii, czasie podtrzymania</w:t>
            </w:r>
          </w:p>
          <w:p w14:paraId="33FDD1DB" w14:textId="77777777" w:rsidR="006513AF" w:rsidRPr="00790831" w:rsidRDefault="006513AF" w:rsidP="006513AF">
            <w:pPr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Każdorazowo przed wykonaniem akcji sprawdzanie warunku początkowego polityki automatyzacji, jeśli </w:t>
            </w:r>
            <w:r w:rsidRPr="00790831">
              <w:rPr>
                <w:rFonts w:ascii="Arial" w:hAnsi="Arial" w:cs="Arial"/>
                <w:sz w:val="20"/>
                <w:szCs w:val="20"/>
              </w:rPr>
              <w:lastRenderedPageBreak/>
              <w:t>warunek nie jest spełniony to uruchomienie polityki cofania już wykonanej polityki automatyzacji.</w:t>
            </w:r>
          </w:p>
          <w:p w14:paraId="1E9B6079" w14:textId="2B689DB8" w:rsidR="006513AF" w:rsidRPr="00383242" w:rsidRDefault="006513AF" w:rsidP="006513AF">
            <w:r w:rsidRPr="00790831">
              <w:rPr>
                <w:rFonts w:ascii="Arial" w:hAnsi="Arial" w:cs="Arial"/>
                <w:sz w:val="20"/>
                <w:szCs w:val="20"/>
              </w:rPr>
              <w:t>Licencja do końca okresu trwania projekty “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Cyberbezpieczny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 xml:space="preserve"> Samorząd”</w:t>
            </w:r>
          </w:p>
        </w:tc>
        <w:tc>
          <w:tcPr>
            <w:tcW w:w="2409" w:type="dxa"/>
          </w:tcPr>
          <w:p w14:paraId="49D0D128" w14:textId="0072BD93" w:rsidR="006513AF" w:rsidRPr="000556BD" w:rsidRDefault="006513AF" w:rsidP="006513AF">
            <w:pPr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6513AF" w:rsidRPr="006C1FF4" w14:paraId="76A3EB55" w14:textId="77777777" w:rsidTr="00AE71B6">
        <w:tc>
          <w:tcPr>
            <w:tcW w:w="2411" w:type="dxa"/>
            <w:shd w:val="clear" w:color="000000" w:fill="FFFFFF"/>
          </w:tcPr>
          <w:p w14:paraId="0B568E0B" w14:textId="1E351E3B" w:rsidR="006513AF" w:rsidRPr="00AE71B6" w:rsidRDefault="006513AF" w:rsidP="006513AF">
            <w:pPr>
              <w:rPr>
                <w:b/>
                <w:bCs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Zgodność z normami UE</w:t>
            </w:r>
          </w:p>
        </w:tc>
        <w:tc>
          <w:tcPr>
            <w:tcW w:w="5812" w:type="dxa"/>
            <w:shd w:val="clear" w:color="000000" w:fill="FFFFFF"/>
          </w:tcPr>
          <w:p w14:paraId="1293F971" w14:textId="1A92AE38" w:rsidR="006513AF" w:rsidRPr="00383242" w:rsidRDefault="006513AF" w:rsidP="006513AF">
            <w:r w:rsidRPr="00790831">
              <w:rPr>
                <w:rFonts w:ascii="Arial" w:hAnsi="Arial" w:cs="Arial"/>
                <w:sz w:val="20"/>
                <w:szCs w:val="20"/>
              </w:rPr>
              <w:t>Deklaracja zgodności producenta</w:t>
            </w:r>
          </w:p>
        </w:tc>
        <w:tc>
          <w:tcPr>
            <w:tcW w:w="2409" w:type="dxa"/>
          </w:tcPr>
          <w:p w14:paraId="51D5156E" w14:textId="3AC18BD1" w:rsidR="006513AF" w:rsidRPr="000556BD" w:rsidRDefault="006513AF" w:rsidP="006513AF">
            <w:pPr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513AF" w:rsidRPr="006C1FF4" w14:paraId="561498E5" w14:textId="77777777" w:rsidTr="00AE71B6">
        <w:tc>
          <w:tcPr>
            <w:tcW w:w="2411" w:type="dxa"/>
            <w:shd w:val="clear" w:color="000000" w:fill="FFFFFF"/>
          </w:tcPr>
          <w:p w14:paraId="64C2F97E" w14:textId="6B66EE42" w:rsidR="006513AF" w:rsidRPr="00AE71B6" w:rsidRDefault="006513AF" w:rsidP="006513AF">
            <w:pPr>
              <w:rPr>
                <w:b/>
                <w:bCs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Dodatkowe </w:t>
            </w:r>
            <w:proofErr w:type="spellStart"/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cetyfikaty</w:t>
            </w:r>
            <w:proofErr w:type="spellEnd"/>
          </w:p>
        </w:tc>
        <w:tc>
          <w:tcPr>
            <w:tcW w:w="5812" w:type="dxa"/>
            <w:shd w:val="clear" w:color="000000" w:fill="FFFFFF"/>
          </w:tcPr>
          <w:p w14:paraId="26EA504F" w14:textId="5ED80667" w:rsidR="006513AF" w:rsidRPr="00383242" w:rsidRDefault="006513AF" w:rsidP="006513AF">
            <w:r w:rsidRPr="00790831">
              <w:rPr>
                <w:rFonts w:ascii="Arial" w:hAnsi="Arial" w:cs="Arial"/>
                <w:sz w:val="20"/>
                <w:szCs w:val="20"/>
              </w:rPr>
              <w:t>ISO9001 producenta urządzenia</w:t>
            </w:r>
            <w:r w:rsidRPr="00790831">
              <w:rPr>
                <w:rFonts w:ascii="Arial" w:eastAsiaTheme="minorEastAsia" w:hAnsi="Arial" w:cs="Arial"/>
                <w:sz w:val="20"/>
                <w:lang w:eastAsia="pl-PL"/>
              </w:rPr>
              <w:t xml:space="preserve"> </w:t>
            </w:r>
            <w:r w:rsidRPr="00790831">
              <w:rPr>
                <w:rFonts w:ascii="Arial" w:hAnsi="Arial" w:cs="Arial"/>
                <w:sz w:val="20"/>
                <w:szCs w:val="20"/>
              </w:rPr>
              <w:t xml:space="preserve">w zakresie projektowania, produkcji, sprzedaży i serwisu systemów zasilania gwarantowanego UPS, </w:t>
            </w:r>
            <w:r w:rsidRPr="00790831">
              <w:rPr>
                <w:rFonts w:ascii="Arial" w:hAnsi="Arial" w:cs="Arial"/>
                <w:sz w:val="20"/>
              </w:rPr>
              <w:t>Energy Technology List</w:t>
            </w:r>
          </w:p>
        </w:tc>
        <w:tc>
          <w:tcPr>
            <w:tcW w:w="2409" w:type="dxa"/>
          </w:tcPr>
          <w:p w14:paraId="0617B202" w14:textId="523547BF" w:rsidR="006513AF" w:rsidRPr="000556BD" w:rsidRDefault="006513AF" w:rsidP="006513AF">
            <w:pPr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0A47B50C" w14:textId="77777777" w:rsidTr="00AE71B6">
        <w:tc>
          <w:tcPr>
            <w:tcW w:w="2411" w:type="dxa"/>
            <w:shd w:val="clear" w:color="000000" w:fill="FFFFFF"/>
          </w:tcPr>
          <w:p w14:paraId="7D1198A7" w14:textId="1512D297" w:rsidR="00AB1DDA" w:rsidRPr="00AE71B6" w:rsidRDefault="00AB1DDA" w:rsidP="00AB1DDA">
            <w:pPr>
              <w:rPr>
                <w:b/>
                <w:bCs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Gwarancja producenta</w:t>
            </w:r>
          </w:p>
        </w:tc>
        <w:tc>
          <w:tcPr>
            <w:tcW w:w="5812" w:type="dxa"/>
            <w:shd w:val="clear" w:color="000000" w:fill="FFFFFF"/>
          </w:tcPr>
          <w:p w14:paraId="271A2B8A" w14:textId="029054B6" w:rsidR="00AB1DDA" w:rsidRPr="00383242" w:rsidRDefault="00AB1DDA" w:rsidP="00AB1DDA">
            <w:r w:rsidRPr="00790831">
              <w:rPr>
                <w:rFonts w:ascii="Arial" w:hAnsi="Arial" w:cs="Arial"/>
                <w:sz w:val="20"/>
                <w:szCs w:val="20"/>
              </w:rPr>
              <w:t>24 miesięcy na elektronikę, 24 miesiące na baterie - gwarancja będzie realizowana w miejscu pracy urządzenia (on-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409" w:type="dxa"/>
          </w:tcPr>
          <w:p w14:paraId="32052420" w14:textId="6CA14992" w:rsidR="00AB1DDA" w:rsidRPr="000556BD" w:rsidRDefault="00AB1DDA" w:rsidP="00AB1DDA">
            <w:pPr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AB1DDA" w:rsidRPr="006C1FF4" w14:paraId="1F4F58C2" w14:textId="77777777" w:rsidTr="00AE71B6">
        <w:tc>
          <w:tcPr>
            <w:tcW w:w="2411" w:type="dxa"/>
            <w:shd w:val="clear" w:color="000000" w:fill="FFFFFF"/>
          </w:tcPr>
          <w:p w14:paraId="4FC88E82" w14:textId="3622E406" w:rsidR="00AB1DDA" w:rsidRPr="00AB1DDA" w:rsidRDefault="00AB1DDA" w:rsidP="00AB1DDA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354FD">
              <w:rPr>
                <w:rFonts w:ascii="Arial" w:hAnsi="Arial" w:cs="Arial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5812" w:type="dxa"/>
            <w:shd w:val="clear" w:color="000000" w:fill="FFFFFF"/>
          </w:tcPr>
          <w:p w14:paraId="02B33F0A" w14:textId="77777777" w:rsidR="006354FD" w:rsidRPr="005F4DED" w:rsidRDefault="006354FD" w:rsidP="006354FD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Montaż urządzeń w wyznaczonym miejscu w serwerowni.</w:t>
            </w:r>
          </w:p>
          <w:p w14:paraId="3186021B" w14:textId="77777777" w:rsidR="006354FD" w:rsidRPr="005F4DED" w:rsidRDefault="006354FD" w:rsidP="006354FD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Podłączenie wejścia zasilania UPS.</w:t>
            </w:r>
          </w:p>
          <w:p w14:paraId="7D0B845F" w14:textId="77777777" w:rsidR="006354FD" w:rsidRPr="005F4DED" w:rsidRDefault="006354FD" w:rsidP="006354FD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 xml:space="preserve">Podłączenie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trzech listew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szaf Zamawiającego</w:t>
            </w:r>
            <w:r w:rsidRPr="005F4D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E23B0E" w14:textId="77777777" w:rsidR="006354FD" w:rsidRPr="005F4DED" w:rsidRDefault="006354FD" w:rsidP="006354FD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Pierwsze uruchomienie i konfiguracja urządzeń.</w:t>
            </w:r>
          </w:p>
          <w:p w14:paraId="2B005C62" w14:textId="77777777" w:rsidR="006354FD" w:rsidRPr="005F4DED" w:rsidRDefault="006354FD" w:rsidP="006354FD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Wykonawca wykona test działania (zanik zasilania / praca na baterii) oraz przekaże protokół uruchomienia.</w:t>
            </w:r>
          </w:p>
          <w:p w14:paraId="5C0FEED0" w14:textId="47E4DC57" w:rsidR="00AB1DDA" w:rsidRPr="00AB1DDA" w:rsidRDefault="006354FD" w:rsidP="006354F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4DED">
              <w:rPr>
                <w:rFonts w:ascii="Arial" w:hAnsi="Arial" w:cs="Arial"/>
                <w:b/>
                <w:bCs/>
                <w:sz w:val="20"/>
                <w:szCs w:val="20"/>
              </w:rPr>
              <w:t>Prace wdrożeniowe muszą być wykonywane w siedzibie urzędu przy współpracy z obsługą informatyczną urzędu oraz przeszkolenie stanowiskowe z wdrożonych rozwiązań obsługi informatycznej urzędu.</w:t>
            </w:r>
          </w:p>
        </w:tc>
        <w:tc>
          <w:tcPr>
            <w:tcW w:w="2409" w:type="dxa"/>
          </w:tcPr>
          <w:p w14:paraId="6A497661" w14:textId="2543F3D5" w:rsidR="00AB1DDA" w:rsidRPr="000556BD" w:rsidRDefault="00AB1DDA" w:rsidP="00AB1DDA">
            <w:pPr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</w:tbl>
    <w:p w14:paraId="12975BE5" w14:textId="4FB9A95E" w:rsidR="008D6604" w:rsidRPr="00B456E2" w:rsidRDefault="00F229CA" w:rsidP="005A74FC">
      <w:r w:rsidRPr="00B456E2">
        <w:t xml:space="preserve">Wszędzie, gdzie wskazano standardy, certyfikaty, parametry lub rozwiązania techniczne, dopuszcza się </w:t>
      </w:r>
      <w:r w:rsidRPr="00B456E2">
        <w:rPr>
          <w:b/>
          <w:bCs/>
        </w:rPr>
        <w:t>rozwiązania równoważne</w:t>
      </w:r>
      <w:r w:rsidRPr="00B456E2">
        <w:t xml:space="preserve">, o ile zapewniają </w:t>
      </w:r>
      <w:r w:rsidRPr="00B456E2">
        <w:rPr>
          <w:b/>
          <w:bCs/>
        </w:rPr>
        <w:t>nie gorsze</w:t>
      </w:r>
      <w:r w:rsidRPr="00B456E2">
        <w:t xml:space="preserve"> parametry funkcjonalne, wydajnościowe i bezpieczeństwa. Wykonawca zobowiązany jest wykazać równoważność poprzez dokumenty producenta (karty katalogowe, certyfikaty, raporty z badań)</w:t>
      </w:r>
    </w:p>
    <w:sectPr w:rsidR="008D6604" w:rsidRPr="00B456E2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54F9B" w14:textId="77777777" w:rsidR="006A40A4" w:rsidRDefault="006A40A4" w:rsidP="00B446A9">
      <w:pPr>
        <w:spacing w:after="0" w:line="240" w:lineRule="auto"/>
      </w:pPr>
      <w:r>
        <w:separator/>
      </w:r>
    </w:p>
  </w:endnote>
  <w:endnote w:type="continuationSeparator" w:id="0">
    <w:p w14:paraId="0313DF09" w14:textId="77777777" w:rsidR="006A40A4" w:rsidRDefault="006A40A4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298F198B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EF14A" w14:textId="77777777" w:rsidR="006A40A4" w:rsidRDefault="006A40A4" w:rsidP="00B446A9">
      <w:pPr>
        <w:spacing w:after="0" w:line="240" w:lineRule="auto"/>
      </w:pPr>
      <w:r>
        <w:separator/>
      </w:r>
    </w:p>
  </w:footnote>
  <w:footnote w:type="continuationSeparator" w:id="0">
    <w:p w14:paraId="0E8ACC66" w14:textId="77777777" w:rsidR="006A40A4" w:rsidRDefault="006A40A4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794"/>
    <w:multiLevelType w:val="multilevel"/>
    <w:tmpl w:val="59A8E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E514B"/>
    <w:multiLevelType w:val="hybridMultilevel"/>
    <w:tmpl w:val="CBD67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7C0"/>
    <w:multiLevelType w:val="hybridMultilevel"/>
    <w:tmpl w:val="2F680EF0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E3ECD"/>
    <w:multiLevelType w:val="hybridMultilevel"/>
    <w:tmpl w:val="EFB474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F532BC"/>
    <w:multiLevelType w:val="hybridMultilevel"/>
    <w:tmpl w:val="35403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E673B"/>
    <w:multiLevelType w:val="hybridMultilevel"/>
    <w:tmpl w:val="26CCEB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448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2E6895"/>
    <w:multiLevelType w:val="hybridMultilevel"/>
    <w:tmpl w:val="26CCEB9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C9439A"/>
    <w:multiLevelType w:val="hybridMultilevel"/>
    <w:tmpl w:val="406A8460"/>
    <w:lvl w:ilvl="0" w:tplc="F2985E50">
      <w:start w:val="1"/>
      <w:numFmt w:val="decimal"/>
      <w:lvlText w:val="%1."/>
      <w:lvlJc w:val="left"/>
      <w:pPr>
        <w:ind w:left="828" w:hanging="41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95C4E57E">
      <w:start w:val="1"/>
      <w:numFmt w:val="lowerLetter"/>
      <w:lvlText w:val="%2)"/>
      <w:lvlJc w:val="left"/>
      <w:pPr>
        <w:ind w:left="1138" w:hanging="178"/>
      </w:pPr>
      <w:rPr>
        <w:rFonts w:ascii="Arial" w:eastAsia="Arial" w:hAnsi="Arial" w:cs="Arial" w:hint="default"/>
        <w:spacing w:val="-6"/>
        <w:w w:val="99"/>
        <w:sz w:val="18"/>
        <w:szCs w:val="18"/>
        <w:lang w:val="pl-PL" w:eastAsia="pl-PL" w:bidi="pl-PL"/>
      </w:rPr>
    </w:lvl>
    <w:lvl w:ilvl="2" w:tplc="BC603B80">
      <w:numFmt w:val="bullet"/>
      <w:lvlText w:val="•"/>
      <w:lvlJc w:val="left"/>
      <w:pPr>
        <w:ind w:left="2187" w:hanging="178"/>
      </w:pPr>
      <w:rPr>
        <w:rFonts w:hint="default"/>
        <w:lang w:val="pl-PL" w:eastAsia="pl-PL" w:bidi="pl-PL"/>
      </w:rPr>
    </w:lvl>
    <w:lvl w:ilvl="3" w:tplc="11205B46">
      <w:numFmt w:val="bullet"/>
      <w:lvlText w:val="•"/>
      <w:lvlJc w:val="left"/>
      <w:pPr>
        <w:ind w:left="3234" w:hanging="178"/>
      </w:pPr>
      <w:rPr>
        <w:rFonts w:hint="default"/>
        <w:lang w:val="pl-PL" w:eastAsia="pl-PL" w:bidi="pl-PL"/>
      </w:rPr>
    </w:lvl>
    <w:lvl w:ilvl="4" w:tplc="FDCC09C4">
      <w:numFmt w:val="bullet"/>
      <w:lvlText w:val="•"/>
      <w:lvlJc w:val="left"/>
      <w:pPr>
        <w:ind w:left="4282" w:hanging="178"/>
      </w:pPr>
      <w:rPr>
        <w:rFonts w:hint="default"/>
        <w:lang w:val="pl-PL" w:eastAsia="pl-PL" w:bidi="pl-PL"/>
      </w:rPr>
    </w:lvl>
    <w:lvl w:ilvl="5" w:tplc="F4CA74AA">
      <w:numFmt w:val="bullet"/>
      <w:lvlText w:val="•"/>
      <w:lvlJc w:val="left"/>
      <w:pPr>
        <w:ind w:left="5329" w:hanging="178"/>
      </w:pPr>
      <w:rPr>
        <w:rFonts w:hint="default"/>
        <w:lang w:val="pl-PL" w:eastAsia="pl-PL" w:bidi="pl-PL"/>
      </w:rPr>
    </w:lvl>
    <w:lvl w:ilvl="6" w:tplc="39504296">
      <w:numFmt w:val="bullet"/>
      <w:lvlText w:val="•"/>
      <w:lvlJc w:val="left"/>
      <w:pPr>
        <w:ind w:left="6376" w:hanging="178"/>
      </w:pPr>
      <w:rPr>
        <w:rFonts w:hint="default"/>
        <w:lang w:val="pl-PL" w:eastAsia="pl-PL" w:bidi="pl-PL"/>
      </w:rPr>
    </w:lvl>
    <w:lvl w:ilvl="7" w:tplc="C1E05AF2">
      <w:numFmt w:val="bullet"/>
      <w:lvlText w:val="•"/>
      <w:lvlJc w:val="left"/>
      <w:pPr>
        <w:ind w:left="7424" w:hanging="178"/>
      </w:pPr>
      <w:rPr>
        <w:rFonts w:hint="default"/>
        <w:lang w:val="pl-PL" w:eastAsia="pl-PL" w:bidi="pl-PL"/>
      </w:rPr>
    </w:lvl>
    <w:lvl w:ilvl="8" w:tplc="64269A6C">
      <w:numFmt w:val="bullet"/>
      <w:lvlText w:val="•"/>
      <w:lvlJc w:val="left"/>
      <w:pPr>
        <w:ind w:left="8471" w:hanging="178"/>
      </w:pPr>
      <w:rPr>
        <w:rFonts w:hint="default"/>
        <w:lang w:val="pl-PL" w:eastAsia="pl-PL" w:bidi="pl-PL"/>
      </w:rPr>
    </w:lvl>
  </w:abstractNum>
  <w:abstractNum w:abstractNumId="11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3C4081B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76B7B"/>
    <w:multiLevelType w:val="hybridMultilevel"/>
    <w:tmpl w:val="22347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161B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8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2B20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167B31"/>
    <w:multiLevelType w:val="hybridMultilevel"/>
    <w:tmpl w:val="D912290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A2F4E29A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C106606"/>
    <w:multiLevelType w:val="hybridMultilevel"/>
    <w:tmpl w:val="26CCEB9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3872F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64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7E2648"/>
    <w:multiLevelType w:val="hybridMultilevel"/>
    <w:tmpl w:val="97B201F2"/>
    <w:lvl w:ilvl="0" w:tplc="F7DEA16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E23D4"/>
    <w:multiLevelType w:val="hybridMultilevel"/>
    <w:tmpl w:val="7AE4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15450"/>
    <w:multiLevelType w:val="hybridMultilevel"/>
    <w:tmpl w:val="9E6AF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2"/>
  </w:num>
  <w:num w:numId="7">
    <w:abstractNumId w:val="21"/>
  </w:num>
  <w:num w:numId="8">
    <w:abstractNumId w:val="10"/>
  </w:num>
  <w:num w:numId="9">
    <w:abstractNumId w:val="2"/>
  </w:num>
  <w:num w:numId="10">
    <w:abstractNumId w:val="11"/>
  </w:num>
  <w:num w:numId="11">
    <w:abstractNumId w:val="20"/>
  </w:num>
  <w:num w:numId="12">
    <w:abstractNumId w:val="6"/>
  </w:num>
  <w:num w:numId="13">
    <w:abstractNumId w:val="0"/>
  </w:num>
  <w:num w:numId="14">
    <w:abstractNumId w:val="25"/>
  </w:num>
  <w:num w:numId="15">
    <w:abstractNumId w:val="15"/>
  </w:num>
  <w:num w:numId="16">
    <w:abstractNumId w:val="17"/>
  </w:num>
  <w:num w:numId="17">
    <w:abstractNumId w:val="24"/>
  </w:num>
  <w:num w:numId="18">
    <w:abstractNumId w:val="18"/>
  </w:num>
  <w:num w:numId="19">
    <w:abstractNumId w:val="3"/>
  </w:num>
  <w:num w:numId="20">
    <w:abstractNumId w:val="8"/>
  </w:num>
  <w:num w:numId="21">
    <w:abstractNumId w:val="12"/>
  </w:num>
  <w:num w:numId="22">
    <w:abstractNumId w:val="16"/>
  </w:num>
  <w:num w:numId="23">
    <w:abstractNumId w:val="23"/>
  </w:num>
  <w:num w:numId="24">
    <w:abstractNumId w:val="4"/>
  </w:num>
  <w:num w:numId="25">
    <w:abstractNumId w:val="5"/>
  </w:num>
  <w:num w:numId="26">
    <w:abstractNumId w:val="9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43C4"/>
    <w:rsid w:val="00007082"/>
    <w:rsid w:val="00044A33"/>
    <w:rsid w:val="000572AC"/>
    <w:rsid w:val="0007111E"/>
    <w:rsid w:val="00087878"/>
    <w:rsid w:val="000A0D45"/>
    <w:rsid w:val="000A247F"/>
    <w:rsid w:val="000A4EE5"/>
    <w:rsid w:val="000E37CE"/>
    <w:rsid w:val="00127A59"/>
    <w:rsid w:val="00127F2A"/>
    <w:rsid w:val="00130D80"/>
    <w:rsid w:val="00133565"/>
    <w:rsid w:val="001563ED"/>
    <w:rsid w:val="00161304"/>
    <w:rsid w:val="0016668E"/>
    <w:rsid w:val="0019393D"/>
    <w:rsid w:val="001974B6"/>
    <w:rsid w:val="001A0194"/>
    <w:rsid w:val="001A47DF"/>
    <w:rsid w:val="001A5AF1"/>
    <w:rsid w:val="001D5447"/>
    <w:rsid w:val="001E4FB4"/>
    <w:rsid w:val="001E6FDA"/>
    <w:rsid w:val="001F3364"/>
    <w:rsid w:val="00202680"/>
    <w:rsid w:val="002112A4"/>
    <w:rsid w:val="00217BE3"/>
    <w:rsid w:val="002217AE"/>
    <w:rsid w:val="002521F8"/>
    <w:rsid w:val="00253968"/>
    <w:rsid w:val="002603C3"/>
    <w:rsid w:val="00260CD9"/>
    <w:rsid w:val="00264DBB"/>
    <w:rsid w:val="002772AC"/>
    <w:rsid w:val="00290163"/>
    <w:rsid w:val="00290CEC"/>
    <w:rsid w:val="00294508"/>
    <w:rsid w:val="002B0553"/>
    <w:rsid w:val="002C2749"/>
    <w:rsid w:val="002D7090"/>
    <w:rsid w:val="002D72EB"/>
    <w:rsid w:val="002F4772"/>
    <w:rsid w:val="002F4A7E"/>
    <w:rsid w:val="00312B5A"/>
    <w:rsid w:val="00320226"/>
    <w:rsid w:val="0032031C"/>
    <w:rsid w:val="00341AF7"/>
    <w:rsid w:val="0034542D"/>
    <w:rsid w:val="00380925"/>
    <w:rsid w:val="003869D1"/>
    <w:rsid w:val="003974CB"/>
    <w:rsid w:val="003A0700"/>
    <w:rsid w:val="003C12F4"/>
    <w:rsid w:val="003F299C"/>
    <w:rsid w:val="00414870"/>
    <w:rsid w:val="00415FCC"/>
    <w:rsid w:val="00424D89"/>
    <w:rsid w:val="00455843"/>
    <w:rsid w:val="00470C79"/>
    <w:rsid w:val="004864D8"/>
    <w:rsid w:val="004D1557"/>
    <w:rsid w:val="004D1EA7"/>
    <w:rsid w:val="004F3C8A"/>
    <w:rsid w:val="0050139B"/>
    <w:rsid w:val="00505C52"/>
    <w:rsid w:val="00511FD2"/>
    <w:rsid w:val="005127B0"/>
    <w:rsid w:val="00583E09"/>
    <w:rsid w:val="00586B7B"/>
    <w:rsid w:val="005A4C34"/>
    <w:rsid w:val="005A53A6"/>
    <w:rsid w:val="005A713B"/>
    <w:rsid w:val="005A74FC"/>
    <w:rsid w:val="005E0E6B"/>
    <w:rsid w:val="005E2D59"/>
    <w:rsid w:val="005E33CA"/>
    <w:rsid w:val="00614579"/>
    <w:rsid w:val="00626F2D"/>
    <w:rsid w:val="006354FD"/>
    <w:rsid w:val="006513AF"/>
    <w:rsid w:val="00653A32"/>
    <w:rsid w:val="00670312"/>
    <w:rsid w:val="0068178F"/>
    <w:rsid w:val="006837F7"/>
    <w:rsid w:val="00685BBA"/>
    <w:rsid w:val="006A055F"/>
    <w:rsid w:val="006A40A4"/>
    <w:rsid w:val="006B3F3A"/>
    <w:rsid w:val="006E159A"/>
    <w:rsid w:val="006F0779"/>
    <w:rsid w:val="00707ADE"/>
    <w:rsid w:val="007407C9"/>
    <w:rsid w:val="00742C1E"/>
    <w:rsid w:val="00764E9A"/>
    <w:rsid w:val="00770BC4"/>
    <w:rsid w:val="00780F8D"/>
    <w:rsid w:val="00787EA6"/>
    <w:rsid w:val="007931C5"/>
    <w:rsid w:val="007A37BF"/>
    <w:rsid w:val="007C3722"/>
    <w:rsid w:val="007D2CA9"/>
    <w:rsid w:val="007D6BFC"/>
    <w:rsid w:val="007E233F"/>
    <w:rsid w:val="007E6280"/>
    <w:rsid w:val="007E668E"/>
    <w:rsid w:val="007F732C"/>
    <w:rsid w:val="00834DA7"/>
    <w:rsid w:val="00846ADE"/>
    <w:rsid w:val="00882AC4"/>
    <w:rsid w:val="008A47B6"/>
    <w:rsid w:val="008D07D6"/>
    <w:rsid w:val="008D6604"/>
    <w:rsid w:val="008D68B4"/>
    <w:rsid w:val="0090097C"/>
    <w:rsid w:val="00900CC6"/>
    <w:rsid w:val="00903747"/>
    <w:rsid w:val="00926D4E"/>
    <w:rsid w:val="00937EBE"/>
    <w:rsid w:val="00953E1E"/>
    <w:rsid w:val="00955E74"/>
    <w:rsid w:val="00993B75"/>
    <w:rsid w:val="009A3F58"/>
    <w:rsid w:val="009B3679"/>
    <w:rsid w:val="009B6AD3"/>
    <w:rsid w:val="009C18CC"/>
    <w:rsid w:val="009C44E7"/>
    <w:rsid w:val="009D30AD"/>
    <w:rsid w:val="009E6DAD"/>
    <w:rsid w:val="00A146BD"/>
    <w:rsid w:val="00A244C3"/>
    <w:rsid w:val="00A344CD"/>
    <w:rsid w:val="00A53B59"/>
    <w:rsid w:val="00A53E4F"/>
    <w:rsid w:val="00A715B5"/>
    <w:rsid w:val="00A921FE"/>
    <w:rsid w:val="00AB1DDA"/>
    <w:rsid w:val="00AD1D5E"/>
    <w:rsid w:val="00AD1F0A"/>
    <w:rsid w:val="00AD47A8"/>
    <w:rsid w:val="00AE46CE"/>
    <w:rsid w:val="00AE71B6"/>
    <w:rsid w:val="00AF0328"/>
    <w:rsid w:val="00AF1E68"/>
    <w:rsid w:val="00B01954"/>
    <w:rsid w:val="00B31179"/>
    <w:rsid w:val="00B446A9"/>
    <w:rsid w:val="00B456E2"/>
    <w:rsid w:val="00B53C35"/>
    <w:rsid w:val="00B704CE"/>
    <w:rsid w:val="00B80D4C"/>
    <w:rsid w:val="00B82538"/>
    <w:rsid w:val="00BA5BBB"/>
    <w:rsid w:val="00BB43D4"/>
    <w:rsid w:val="00BC2A61"/>
    <w:rsid w:val="00BC3D55"/>
    <w:rsid w:val="00BD74AE"/>
    <w:rsid w:val="00BF13AD"/>
    <w:rsid w:val="00C10B0C"/>
    <w:rsid w:val="00C145A9"/>
    <w:rsid w:val="00C20C82"/>
    <w:rsid w:val="00C34DDB"/>
    <w:rsid w:val="00C534B1"/>
    <w:rsid w:val="00C57768"/>
    <w:rsid w:val="00C62D04"/>
    <w:rsid w:val="00C8212E"/>
    <w:rsid w:val="00C9117D"/>
    <w:rsid w:val="00CB20EE"/>
    <w:rsid w:val="00CC1780"/>
    <w:rsid w:val="00CC4F00"/>
    <w:rsid w:val="00CD22CB"/>
    <w:rsid w:val="00CD3778"/>
    <w:rsid w:val="00CD5204"/>
    <w:rsid w:val="00CD6AA9"/>
    <w:rsid w:val="00CE5D25"/>
    <w:rsid w:val="00CF206F"/>
    <w:rsid w:val="00D05850"/>
    <w:rsid w:val="00D26807"/>
    <w:rsid w:val="00D5785E"/>
    <w:rsid w:val="00D62A09"/>
    <w:rsid w:val="00D65EE1"/>
    <w:rsid w:val="00D931D2"/>
    <w:rsid w:val="00DB4372"/>
    <w:rsid w:val="00DB5D18"/>
    <w:rsid w:val="00DE080A"/>
    <w:rsid w:val="00DF3336"/>
    <w:rsid w:val="00E609CC"/>
    <w:rsid w:val="00E66934"/>
    <w:rsid w:val="00E745C4"/>
    <w:rsid w:val="00E85CB4"/>
    <w:rsid w:val="00EC08B9"/>
    <w:rsid w:val="00EE329B"/>
    <w:rsid w:val="00EE5C7C"/>
    <w:rsid w:val="00EF197C"/>
    <w:rsid w:val="00F128A7"/>
    <w:rsid w:val="00F229CA"/>
    <w:rsid w:val="00F55260"/>
    <w:rsid w:val="00F63853"/>
    <w:rsid w:val="00F65E50"/>
    <w:rsid w:val="00F678FB"/>
    <w:rsid w:val="00F8495D"/>
    <w:rsid w:val="00FA3418"/>
    <w:rsid w:val="00FA3C40"/>
    <w:rsid w:val="00FA730C"/>
    <w:rsid w:val="00FB13E1"/>
    <w:rsid w:val="00FC24C0"/>
    <w:rsid w:val="00FC6525"/>
    <w:rsid w:val="00FC72CA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A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46ADE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E628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E6280"/>
    <w:rPr>
      <w:rFonts w:ascii="Arial" w:eastAsia="Arial" w:hAnsi="Arial" w:cs="Arial"/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A146BD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74B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19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19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19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8EBB7-8500-4529-AB8D-E01C8B72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1975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2026-02-02T13:54:00Z</dcterms:created>
  <dcterms:modified xsi:type="dcterms:W3CDTF">2026-02-02T14:09:00Z</dcterms:modified>
</cp:coreProperties>
</file>